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394"/>
      </w:tblGrid>
      <w:tr w:rsidR="00911CA2" w:rsidRPr="005A4F0C">
        <w:trPr>
          <w:tblCellSpacing w:w="15" w:type="dxa"/>
          <w:jc w:val="center"/>
        </w:trPr>
        <w:tc>
          <w:tcPr>
            <w:tcW w:w="0" w:type="auto"/>
            <w:vAlign w:val="center"/>
            <w:hideMark/>
          </w:tcPr>
          <w:tbl>
            <w:tblPr>
              <w:tblW w:w="10304" w:type="dxa"/>
              <w:tblCellSpacing w:w="0" w:type="dxa"/>
              <w:tblCellMar>
                <w:left w:w="0" w:type="dxa"/>
                <w:right w:w="0" w:type="dxa"/>
              </w:tblCellMar>
              <w:tblLook w:val="04A0" w:firstRow="1" w:lastRow="0" w:firstColumn="1" w:lastColumn="0" w:noHBand="0" w:noVBand="1"/>
            </w:tblPr>
            <w:tblGrid>
              <w:gridCol w:w="10304"/>
            </w:tblGrid>
            <w:tr w:rsidR="00911CA2" w:rsidRPr="005A4F0C" w:rsidTr="005A4F0C">
              <w:trPr>
                <w:tblCellSpacing w:w="0" w:type="dxa"/>
              </w:trPr>
              <w:tc>
                <w:tcPr>
                  <w:tcW w:w="5000" w:type="pct"/>
                  <w:vAlign w:val="center"/>
                  <w:hideMark/>
                </w:tcPr>
                <w:p w:rsidR="00911CA2" w:rsidRPr="005A4F0C" w:rsidRDefault="00911CA2" w:rsidP="005A4F0C">
                  <w:pPr>
                    <w:spacing w:after="240"/>
                    <w:jc w:val="center"/>
                    <w:rPr>
                      <w:rFonts w:ascii="Arial Black" w:hAnsi="Arial Black"/>
                      <w:caps/>
                    </w:rPr>
                  </w:pPr>
                  <w:bookmarkStart w:id="0" w:name="_GoBack"/>
                  <w:bookmarkEnd w:id="0"/>
                  <w:r w:rsidRPr="005A4F0C">
                    <w:rPr>
                      <w:rFonts w:ascii="Arial Black" w:hAnsi="Arial Black"/>
                      <w:b/>
                      <w:bCs/>
                      <w:caps/>
                    </w:rPr>
                    <w:t>Termo Aditivo a Convenção Coletiva De Trabalho 2016/2017</w:t>
                  </w:r>
                </w:p>
              </w:tc>
            </w:tr>
            <w:tr w:rsidR="00911CA2" w:rsidRPr="005A4F0C" w:rsidTr="005A4F0C">
              <w:trPr>
                <w:tblCellSpacing w:w="0" w:type="dxa"/>
              </w:trPr>
              <w:tc>
                <w:tcPr>
                  <w:tcW w:w="5000" w:type="pct"/>
                  <w:vAlign w:val="center"/>
                  <w:hideMark/>
                </w:tcPr>
                <w:p w:rsidR="005A4F0C" w:rsidRDefault="005A4F0C"/>
                <w:tbl>
                  <w:tblPr>
                    <w:tblW w:w="0" w:type="auto"/>
                    <w:tblCellSpacing w:w="0" w:type="dxa"/>
                    <w:tblCellMar>
                      <w:left w:w="0" w:type="dxa"/>
                      <w:right w:w="0" w:type="dxa"/>
                    </w:tblCellMar>
                    <w:tblLook w:val="04A0" w:firstRow="1" w:lastRow="0" w:firstColumn="1" w:lastColumn="0" w:noHBand="0" w:noVBand="1"/>
                  </w:tblPr>
                  <w:tblGrid>
                    <w:gridCol w:w="3921"/>
                    <w:gridCol w:w="150"/>
                    <w:gridCol w:w="2247"/>
                  </w:tblGrid>
                  <w:tr w:rsidR="00911CA2" w:rsidRPr="005A4F0C">
                    <w:trPr>
                      <w:tblCellSpacing w:w="0" w:type="dxa"/>
                    </w:trPr>
                    <w:tc>
                      <w:tcPr>
                        <w:tcW w:w="0" w:type="auto"/>
                        <w:vAlign w:val="center"/>
                        <w:hideMark/>
                      </w:tcPr>
                      <w:p w:rsidR="00911CA2" w:rsidRPr="005A4F0C" w:rsidRDefault="00911CA2" w:rsidP="005A4F0C">
                        <w:pPr>
                          <w:jc w:val="both"/>
                        </w:pPr>
                        <w:r w:rsidRPr="005A4F0C">
                          <w:rPr>
                            <w:b/>
                            <w:bCs/>
                          </w:rPr>
                          <w:t>NÚMERO DE REGISTRO NO MTE:</w:t>
                        </w:r>
                        <w:r w:rsidRPr="005A4F0C">
                          <w:t xml:space="preserve">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SC001438/2016 </w:t>
                        </w:r>
                      </w:p>
                    </w:tc>
                  </w:tr>
                  <w:tr w:rsidR="00911CA2" w:rsidRPr="005A4F0C">
                    <w:trPr>
                      <w:tblCellSpacing w:w="0" w:type="dxa"/>
                    </w:trPr>
                    <w:tc>
                      <w:tcPr>
                        <w:tcW w:w="0" w:type="auto"/>
                        <w:vAlign w:val="center"/>
                        <w:hideMark/>
                      </w:tcPr>
                      <w:p w:rsidR="00911CA2" w:rsidRPr="005A4F0C" w:rsidRDefault="00911CA2" w:rsidP="005A4F0C">
                        <w:pPr>
                          <w:jc w:val="both"/>
                        </w:pPr>
                        <w:r w:rsidRPr="005A4F0C">
                          <w:rPr>
                            <w:b/>
                            <w:bCs/>
                          </w:rPr>
                          <w:t>DATA DE REGISTRO NO MTE:</w:t>
                        </w:r>
                        <w:r w:rsidRPr="005A4F0C">
                          <w:t xml:space="preserve">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01/07/2016 </w:t>
                        </w:r>
                      </w:p>
                    </w:tc>
                  </w:tr>
                  <w:tr w:rsidR="00911CA2" w:rsidRPr="005A4F0C">
                    <w:trPr>
                      <w:tblCellSpacing w:w="0" w:type="dxa"/>
                    </w:trPr>
                    <w:tc>
                      <w:tcPr>
                        <w:tcW w:w="0" w:type="auto"/>
                        <w:vAlign w:val="center"/>
                        <w:hideMark/>
                      </w:tcPr>
                      <w:p w:rsidR="00911CA2" w:rsidRPr="005A4F0C" w:rsidRDefault="00911CA2" w:rsidP="005A4F0C">
                        <w:pPr>
                          <w:jc w:val="both"/>
                        </w:pPr>
                        <w:r w:rsidRPr="005A4F0C">
                          <w:rPr>
                            <w:b/>
                            <w:bCs/>
                          </w:rPr>
                          <w:t>NÚMERO DA SOLICITAÇÃO:</w:t>
                        </w:r>
                        <w:r w:rsidRPr="005A4F0C">
                          <w:t xml:space="preserve">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MR024740/2016 </w:t>
                        </w:r>
                      </w:p>
                    </w:tc>
                  </w:tr>
                  <w:tr w:rsidR="00911CA2" w:rsidRPr="005A4F0C">
                    <w:trPr>
                      <w:tblCellSpacing w:w="0" w:type="dxa"/>
                    </w:trPr>
                    <w:tc>
                      <w:tcPr>
                        <w:tcW w:w="0" w:type="auto"/>
                        <w:vAlign w:val="center"/>
                        <w:hideMark/>
                      </w:tcPr>
                      <w:p w:rsidR="00911CA2" w:rsidRPr="005A4F0C" w:rsidRDefault="00911CA2" w:rsidP="005A4F0C">
                        <w:pPr>
                          <w:jc w:val="both"/>
                        </w:pPr>
                        <w:r w:rsidRPr="005A4F0C">
                          <w:rPr>
                            <w:b/>
                            <w:bCs/>
                          </w:rPr>
                          <w:t>NÚMERO DO PROCESSO:</w:t>
                        </w:r>
                        <w:r w:rsidRPr="005A4F0C">
                          <w:t xml:space="preserve">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46220.003644/2016-31 </w:t>
                        </w:r>
                      </w:p>
                    </w:tc>
                  </w:tr>
                  <w:tr w:rsidR="00911CA2" w:rsidRPr="005A4F0C">
                    <w:trPr>
                      <w:tblCellSpacing w:w="0" w:type="dxa"/>
                    </w:trPr>
                    <w:tc>
                      <w:tcPr>
                        <w:tcW w:w="0" w:type="auto"/>
                        <w:vAlign w:val="center"/>
                        <w:hideMark/>
                      </w:tcPr>
                      <w:p w:rsidR="00911CA2" w:rsidRPr="005A4F0C" w:rsidRDefault="00911CA2" w:rsidP="005A4F0C">
                        <w:pPr>
                          <w:jc w:val="both"/>
                        </w:pPr>
                        <w:r w:rsidRPr="005A4F0C">
                          <w:rPr>
                            <w:b/>
                            <w:bCs/>
                          </w:rPr>
                          <w:t>DATA DO PROTOCOLO:</w:t>
                        </w:r>
                        <w:r w:rsidRPr="005A4F0C">
                          <w:t xml:space="preserve">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28/06/2016 </w:t>
                        </w:r>
                      </w:p>
                    </w:tc>
                  </w:tr>
                </w:tbl>
                <w:p w:rsidR="00911CA2" w:rsidRPr="005A4F0C" w:rsidRDefault="00911CA2" w:rsidP="005A4F0C">
                  <w:pPr>
                    <w:spacing w:after="240"/>
                    <w:jc w:val="both"/>
                  </w:pPr>
                  <w:r w:rsidRPr="005A4F0C">
                    <w:br/>
                  </w:r>
                </w:p>
                <w:tbl>
                  <w:tblPr>
                    <w:tblW w:w="0" w:type="auto"/>
                    <w:tblCellSpacing w:w="0" w:type="dxa"/>
                    <w:tblCellMar>
                      <w:left w:w="0" w:type="dxa"/>
                      <w:right w:w="0" w:type="dxa"/>
                    </w:tblCellMar>
                    <w:tblLook w:val="04A0" w:firstRow="1" w:lastRow="0" w:firstColumn="1" w:lastColumn="0" w:noHBand="0" w:noVBand="1"/>
                  </w:tblPr>
                  <w:tblGrid>
                    <w:gridCol w:w="7721"/>
                    <w:gridCol w:w="150"/>
                    <w:gridCol w:w="2247"/>
                  </w:tblGrid>
                  <w:tr w:rsidR="00911CA2" w:rsidRPr="005A4F0C">
                    <w:trPr>
                      <w:tblCellSpacing w:w="0" w:type="dxa"/>
                    </w:trPr>
                    <w:tc>
                      <w:tcPr>
                        <w:tcW w:w="0" w:type="auto"/>
                        <w:vAlign w:val="center"/>
                        <w:hideMark/>
                      </w:tcPr>
                      <w:p w:rsidR="00911CA2" w:rsidRPr="005A4F0C" w:rsidRDefault="00911CA2" w:rsidP="005A4F0C">
                        <w:pPr>
                          <w:jc w:val="both"/>
                        </w:pPr>
                        <w:r w:rsidRPr="005A4F0C">
                          <w:rPr>
                            <w:b/>
                            <w:bCs/>
                          </w:rPr>
                          <w:t xml:space="preserve">NÚMERO DO PROCESSO DA CONVENÇÃO COLETIVA PRINCIPAL: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46220.002329/2015-14 </w:t>
                        </w:r>
                      </w:p>
                    </w:tc>
                  </w:tr>
                  <w:tr w:rsidR="00911CA2" w:rsidRPr="005A4F0C">
                    <w:trPr>
                      <w:tblCellSpacing w:w="0" w:type="dxa"/>
                    </w:trPr>
                    <w:tc>
                      <w:tcPr>
                        <w:tcW w:w="0" w:type="auto"/>
                        <w:vAlign w:val="center"/>
                        <w:hideMark/>
                      </w:tcPr>
                      <w:p w:rsidR="00911CA2" w:rsidRPr="005A4F0C" w:rsidRDefault="00911CA2" w:rsidP="005A4F0C">
                        <w:pPr>
                          <w:jc w:val="both"/>
                        </w:pPr>
                        <w:r w:rsidRPr="005A4F0C">
                          <w:rPr>
                            <w:b/>
                            <w:bCs/>
                          </w:rPr>
                          <w:t xml:space="preserve">DATA DE REGISTRO DA CONVENÇÃO COLETIVA PRINCIPAL: </w:t>
                        </w:r>
                      </w:p>
                    </w:tc>
                    <w:tc>
                      <w:tcPr>
                        <w:tcW w:w="150" w:type="dxa"/>
                        <w:vAlign w:val="center"/>
                        <w:hideMark/>
                      </w:tcPr>
                      <w:p w:rsidR="00911CA2" w:rsidRPr="005A4F0C" w:rsidRDefault="00911CA2" w:rsidP="005A4F0C">
                        <w:pPr>
                          <w:jc w:val="both"/>
                        </w:pPr>
                      </w:p>
                    </w:tc>
                    <w:tc>
                      <w:tcPr>
                        <w:tcW w:w="0" w:type="auto"/>
                        <w:vAlign w:val="center"/>
                        <w:hideMark/>
                      </w:tcPr>
                      <w:p w:rsidR="00911CA2" w:rsidRPr="005A4F0C" w:rsidRDefault="00911CA2" w:rsidP="005A4F0C">
                        <w:pPr>
                          <w:jc w:val="both"/>
                        </w:pPr>
                        <w:r w:rsidRPr="005A4F0C">
                          <w:t xml:space="preserve">05/05/2015 </w:t>
                        </w:r>
                      </w:p>
                    </w:tc>
                  </w:tr>
                </w:tbl>
                <w:p w:rsidR="00911CA2" w:rsidRPr="005A4F0C" w:rsidRDefault="00911CA2" w:rsidP="005A4F0C">
                  <w:pPr>
                    <w:pStyle w:val="NormalWeb"/>
                    <w:jc w:val="both"/>
                  </w:pPr>
                </w:p>
              </w:tc>
            </w:tr>
            <w:tr w:rsidR="00911CA2" w:rsidRPr="005A4F0C" w:rsidTr="005A4F0C">
              <w:trPr>
                <w:tblCellSpacing w:w="0" w:type="dxa"/>
              </w:trPr>
              <w:tc>
                <w:tcPr>
                  <w:tcW w:w="5000" w:type="pct"/>
                  <w:vAlign w:val="center"/>
                  <w:hideMark/>
                </w:tcPr>
                <w:p w:rsidR="005A4F0C" w:rsidRDefault="005A4F0C" w:rsidP="005A4F0C">
                  <w:pPr>
                    <w:pStyle w:val="NormalWeb"/>
                    <w:jc w:val="both"/>
                    <w:rPr>
                      <w:b/>
                    </w:rPr>
                  </w:pPr>
                </w:p>
                <w:p w:rsidR="005A4F0C" w:rsidRDefault="005A4F0C" w:rsidP="005A4F0C">
                  <w:pPr>
                    <w:pStyle w:val="NormalWeb"/>
                    <w:jc w:val="both"/>
                    <w:rPr>
                      <w:b/>
                    </w:rPr>
                  </w:pPr>
                </w:p>
                <w:p w:rsidR="005A4F0C" w:rsidRDefault="005A4F0C" w:rsidP="005A4F0C">
                  <w:pPr>
                    <w:pStyle w:val="NormalWeb"/>
                    <w:jc w:val="both"/>
                  </w:pPr>
                  <w:r w:rsidRPr="00066F5E">
                    <w:rPr>
                      <w:b/>
                    </w:rPr>
                    <w:t>SINDICATO DOS ESTABELECIMENTOS DE ENSINO DO ESTADO DE SANTA CATARINA – SINEPE/SC</w:t>
                  </w:r>
                  <w:r w:rsidRPr="00066F5E">
                    <w:t>, CNPJ n. 83.881.094/0001-82, neste ato representado por seu Presidente, Sr</w:t>
                  </w:r>
                  <w:r>
                    <w:t>. MARCELO BATISTA DE SOUSA;</w:t>
                  </w:r>
                </w:p>
                <w:p w:rsidR="005A4F0C" w:rsidRDefault="005A4F0C" w:rsidP="005A4F0C">
                  <w:pPr>
                    <w:pStyle w:val="NormalWeb"/>
                    <w:jc w:val="both"/>
                  </w:pPr>
                  <w:r w:rsidRPr="00066F5E">
                    <w:t xml:space="preserve">E </w:t>
                  </w:r>
                  <w:r w:rsidRPr="00066F5E">
                    <w:br/>
                  </w:r>
                  <w:r w:rsidRPr="00066F5E">
                    <w:br/>
                  </w:r>
                  <w:r w:rsidRPr="00066F5E">
                    <w:rPr>
                      <w:b/>
                    </w:rPr>
                    <w:t>SINPABRE - SINDICATO DOS PROFESSORES E AUXILIARES DA ADMINISTRAÇÃO ESCOLAR NAS ESCOLAS PARTICULARES DE BLUMENAU E REGIAO</w:t>
                  </w:r>
                  <w:r w:rsidRPr="00066F5E">
                    <w:t>, CNPJ n. 72.498.892/0001-03, neste ato representado por seu Presidente, Sr</w:t>
                  </w:r>
                  <w:r>
                    <w:t>. ADEMIR MACANEIRO;</w:t>
                  </w:r>
                  <w:r>
                    <w:br/>
                    <w:t xml:space="preserve"> </w:t>
                  </w:r>
                  <w:r w:rsidRPr="00066F5E">
                    <w:t xml:space="preserve">celebram o presente </w:t>
                  </w:r>
                  <w:r w:rsidRPr="00066F5E">
                    <w:rPr>
                      <w:b/>
                    </w:rPr>
                    <w:t>TERMO ADITIVO DE CONVENÇÃO COLETIVA DE TRABALHO</w:t>
                  </w:r>
                  <w:r w:rsidRPr="00066F5E">
                    <w:t>, estipulando as condições de trabalho prev</w:t>
                  </w:r>
                  <w:r>
                    <w:t>istas nas cláusulas seguintes:</w:t>
                  </w:r>
                </w:p>
                <w:p w:rsidR="005A4F0C" w:rsidRDefault="00911CA2" w:rsidP="005A4F0C">
                  <w:pPr>
                    <w:pStyle w:val="NormalWeb"/>
                    <w:jc w:val="both"/>
                    <w:rPr>
                      <w:b/>
                      <w:bCs/>
                    </w:rPr>
                  </w:pPr>
                  <w:r w:rsidRPr="005A4F0C">
                    <w:t xml:space="preserve"> </w:t>
                  </w:r>
                  <w:r w:rsidRPr="005A4F0C">
                    <w:br/>
                  </w:r>
                  <w:r w:rsidRPr="005A4F0C">
                    <w:br/>
                  </w:r>
                  <w:r w:rsidRPr="005A4F0C">
                    <w:rPr>
                      <w:b/>
                      <w:bCs/>
                    </w:rPr>
                    <w:t xml:space="preserve">CLÁUSULA PRIMEIRA - VIGÊNCIA E DATA-BASE </w:t>
                  </w:r>
                </w:p>
                <w:p w:rsidR="005A4F0C" w:rsidRDefault="00911CA2" w:rsidP="005A4F0C">
                  <w:pPr>
                    <w:pStyle w:val="NormalWeb"/>
                    <w:jc w:val="both"/>
                    <w:rPr>
                      <w:b/>
                      <w:bCs/>
                    </w:rPr>
                  </w:pPr>
                  <w:r w:rsidRPr="005A4F0C">
                    <w:t xml:space="preserve">As partes fixam a vigência do presente Termo Aditivo de Convenção Coletiva de Trabalho no período de 1º de março de 2016 a 28 de fevereiro de 2017 e a data-base da categoria em 1º de março. </w:t>
                  </w:r>
                  <w:r w:rsidRPr="005A4F0C">
                    <w:br/>
                  </w:r>
                  <w:r w:rsidRPr="005A4F0C">
                    <w:br/>
                  </w:r>
                  <w:r w:rsidRPr="005A4F0C">
                    <w:br/>
                  </w:r>
                  <w:r w:rsidRPr="005A4F0C">
                    <w:rPr>
                      <w:b/>
                      <w:bCs/>
                    </w:rPr>
                    <w:t xml:space="preserve">CLÁUSULA SEGUNDA - ABRANGÊNCIA </w:t>
                  </w:r>
                </w:p>
                <w:p w:rsidR="00911CA2" w:rsidRPr="005A4F0C" w:rsidRDefault="00911CA2" w:rsidP="005A4F0C">
                  <w:pPr>
                    <w:pStyle w:val="NormalWeb"/>
                    <w:jc w:val="both"/>
                  </w:pPr>
                  <w:r w:rsidRPr="005A4F0C">
                    <w:t xml:space="preserve">O presente Termo Aditivo de Convenção Coletiva de Trabalho abrangerá a(s) categoria(s) </w:t>
                  </w:r>
                  <w:r w:rsidRPr="005A4F0C">
                    <w:rPr>
                      <w:b/>
                      <w:bCs/>
                    </w:rPr>
                    <w:t>PROFISSIONAL DOS PROFESSORES</w:t>
                  </w:r>
                  <w:r w:rsidRPr="005A4F0C">
                    <w:t xml:space="preserve">, com abrangência territorial em </w:t>
                  </w:r>
                  <w:r w:rsidRPr="005A4F0C">
                    <w:rPr>
                      <w:b/>
                      <w:bCs/>
                    </w:rPr>
                    <w:t>Apiúna/SC, Ascurra/SC, Benedito Novo/SC, Blumenau/SC, Doutor Pedrinho/SC, Gaspar/SC, Indaial/SC, Pomerode/SC, Rio dos Cedros/SC, Rodeio/SC e Timbó/SC</w:t>
                  </w:r>
                  <w:r w:rsidRPr="005A4F0C">
                    <w:t xml:space="preserve">. </w:t>
                  </w:r>
                </w:p>
                <w:p w:rsidR="00911CA2" w:rsidRPr="005A4F0C" w:rsidRDefault="00911CA2" w:rsidP="005A4F0C">
                  <w:pPr>
                    <w:jc w:val="center"/>
                  </w:pPr>
                  <w:r w:rsidRPr="005A4F0C">
                    <w:br/>
                  </w:r>
                  <w:r w:rsidRPr="005A4F0C">
                    <w:rPr>
                      <w:b/>
                      <w:bCs/>
                    </w:rPr>
                    <w:t xml:space="preserve">Salários, Reajustes e Pagamento </w:t>
                  </w:r>
                  <w:r w:rsidRPr="005A4F0C">
                    <w:rPr>
                      <w:b/>
                      <w:bCs/>
                    </w:rPr>
                    <w:br/>
                  </w:r>
                </w:p>
                <w:p w:rsidR="00911CA2" w:rsidRPr="005A4F0C" w:rsidRDefault="00911CA2" w:rsidP="005A4F0C">
                  <w:pPr>
                    <w:jc w:val="center"/>
                  </w:pPr>
                  <w:r w:rsidRPr="005A4F0C">
                    <w:rPr>
                      <w:b/>
                      <w:bCs/>
                    </w:rPr>
                    <w:t xml:space="preserve">Piso Salarial </w:t>
                  </w:r>
                  <w:r w:rsidRPr="005A4F0C">
                    <w:rPr>
                      <w:b/>
                      <w:bCs/>
                    </w:rPr>
                    <w:br/>
                  </w:r>
                </w:p>
                <w:p w:rsidR="00911CA2" w:rsidRDefault="00911CA2" w:rsidP="005A4F0C">
                  <w:pPr>
                    <w:jc w:val="both"/>
                    <w:rPr>
                      <w:b/>
                      <w:bCs/>
                    </w:rPr>
                  </w:pPr>
                  <w:r w:rsidRPr="005A4F0C">
                    <w:rPr>
                      <w:b/>
                      <w:bCs/>
                    </w:rPr>
                    <w:br/>
                    <w:t xml:space="preserve">CLÁUSULA TERCEIRA - DOS PISOS SALARIAIS </w:t>
                  </w:r>
                </w:p>
                <w:p w:rsidR="005A4F0C" w:rsidRPr="005A4F0C" w:rsidRDefault="005A4F0C" w:rsidP="005A4F0C">
                  <w:pPr>
                    <w:jc w:val="both"/>
                  </w:pPr>
                </w:p>
                <w:p w:rsidR="00911CA2" w:rsidRPr="005A4F0C" w:rsidRDefault="00911CA2" w:rsidP="005A4F0C">
                  <w:pPr>
                    <w:tabs>
                      <w:tab w:val="left" w:pos="284"/>
                      <w:tab w:val="left" w:pos="851"/>
                      <w:tab w:val="left" w:pos="1134"/>
                    </w:tabs>
                    <w:jc w:val="both"/>
                  </w:pPr>
                  <w:r w:rsidRPr="005A4F0C">
                    <w:t>Nenhuma escola poderá pagar hora-aula inferior aos valores abaixo relacionados:</w:t>
                  </w:r>
                </w:p>
                <w:p w:rsidR="00911CA2" w:rsidRPr="005A4F0C" w:rsidRDefault="00911CA2" w:rsidP="005A4F0C">
                  <w:pPr>
                    <w:tabs>
                      <w:tab w:val="left" w:pos="284"/>
                      <w:tab w:val="left" w:pos="851"/>
                      <w:tab w:val="left" w:pos="1134"/>
                    </w:tabs>
                    <w:jc w:val="both"/>
                  </w:pPr>
                  <w:r w:rsidRPr="005A4F0C">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2"/>
                    <w:gridCol w:w="1656"/>
                  </w:tblGrid>
                  <w:tr w:rsidR="00911CA2" w:rsidRPr="005A4F0C">
                    <w:trPr>
                      <w:cantSplit/>
                    </w:trPr>
                    <w:tc>
                      <w:tcPr>
                        <w:tcW w:w="8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pStyle w:val="Ttulo1"/>
                          <w:spacing w:before="0" w:beforeAutospacing="0" w:after="0" w:afterAutospacing="0"/>
                          <w:jc w:val="both"/>
                          <w:rPr>
                            <w:sz w:val="24"/>
                            <w:szCs w:val="24"/>
                          </w:rPr>
                        </w:pPr>
                        <w:r w:rsidRPr="005A4F0C">
                          <w:rPr>
                            <w:sz w:val="24"/>
                            <w:szCs w:val="24"/>
                          </w:rPr>
                          <w:lastRenderedPageBreak/>
                          <w:t>QUADRO DOS PISOS SALARIAIS </w:t>
                        </w:r>
                      </w:p>
                    </w:tc>
                  </w:tr>
                  <w:tr w:rsidR="00911CA2" w:rsidRPr="005A4F0C" w:rsidTr="005A4F0C">
                    <w:tc>
                      <w:tcPr>
                        <w:tcW w:w="7322"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pStyle w:val="Ttulo1"/>
                          <w:spacing w:before="0" w:beforeAutospacing="0" w:after="0" w:afterAutospacing="0"/>
                          <w:jc w:val="both"/>
                          <w:rPr>
                            <w:sz w:val="24"/>
                            <w:szCs w:val="24"/>
                          </w:rPr>
                        </w:pPr>
                        <w:r w:rsidRPr="005A4F0C">
                          <w:rPr>
                            <w:sz w:val="24"/>
                            <w:szCs w:val="24"/>
                          </w:rPr>
                          <w:t>C U R S O S</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pStyle w:val="Ttulo1"/>
                          <w:spacing w:before="0" w:beforeAutospacing="0" w:after="0" w:afterAutospacing="0"/>
                          <w:jc w:val="both"/>
                          <w:rPr>
                            <w:sz w:val="24"/>
                            <w:szCs w:val="24"/>
                          </w:rPr>
                        </w:pPr>
                        <w:r w:rsidRPr="005A4F0C">
                          <w:rPr>
                            <w:sz w:val="24"/>
                            <w:szCs w:val="24"/>
                          </w:rPr>
                          <w:t>V A L O R</w:t>
                        </w:r>
                      </w:p>
                    </w:tc>
                  </w:tr>
                  <w:tr w:rsidR="00911CA2" w:rsidRPr="005A4F0C" w:rsidTr="005A4F0C">
                    <w:tc>
                      <w:tcPr>
                        <w:tcW w:w="7322"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pStyle w:val="Ttulo2"/>
                          <w:spacing w:before="0" w:beforeAutospacing="0" w:after="0" w:afterAutospacing="0"/>
                          <w:jc w:val="both"/>
                          <w:rPr>
                            <w:sz w:val="24"/>
                            <w:szCs w:val="24"/>
                          </w:rPr>
                        </w:pPr>
                        <w:r w:rsidRPr="005A4F0C">
                          <w:rPr>
                            <w:rStyle w:val="Forte"/>
                            <w:b/>
                            <w:bCs/>
                            <w:sz w:val="24"/>
                            <w:szCs w:val="24"/>
                            <w:u w:val="single"/>
                          </w:rPr>
                          <w:t>Educação Infantil</w:t>
                        </w:r>
                      </w:p>
                      <w:p w:rsidR="00911CA2" w:rsidRPr="005A4F0C" w:rsidRDefault="00911CA2" w:rsidP="005A4F0C">
                        <w:pPr>
                          <w:jc w:val="both"/>
                        </w:pPr>
                        <w:r w:rsidRPr="005A4F0C">
                          <w:t>. Professor</w:t>
                        </w:r>
                      </w:p>
                      <w:p w:rsidR="00911CA2" w:rsidRPr="005A4F0C" w:rsidRDefault="00911CA2" w:rsidP="005A4F0C">
                        <w:pPr>
                          <w:jc w:val="both"/>
                        </w:pPr>
                        <w:r w:rsidRPr="005A4F0C">
                          <w:t>. Auxiliar de Classe</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 </w:t>
                        </w:r>
                      </w:p>
                      <w:p w:rsidR="00911CA2" w:rsidRPr="005A4F0C" w:rsidRDefault="00911CA2" w:rsidP="005A4F0C">
                        <w:pPr>
                          <w:jc w:val="both"/>
                        </w:pPr>
                        <w:r w:rsidRPr="005A4F0C">
                          <w:t>R$ 7,36</w:t>
                        </w:r>
                      </w:p>
                      <w:p w:rsidR="00911CA2" w:rsidRPr="005A4F0C" w:rsidRDefault="00911CA2" w:rsidP="005A4F0C">
                        <w:pPr>
                          <w:jc w:val="both"/>
                        </w:pPr>
                        <w:r w:rsidRPr="005A4F0C">
                          <w:t xml:space="preserve">R$   4,20 </w:t>
                        </w:r>
                      </w:p>
                    </w:tc>
                  </w:tr>
                  <w:tr w:rsidR="00911CA2" w:rsidRPr="005A4F0C" w:rsidTr="005A4F0C">
                    <w:tc>
                      <w:tcPr>
                        <w:tcW w:w="7322"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Ensino Fundamental  I - (1º ao 5º ano)</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R$   7,36</w:t>
                        </w:r>
                      </w:p>
                    </w:tc>
                  </w:tr>
                  <w:tr w:rsidR="00911CA2" w:rsidRPr="005A4F0C" w:rsidTr="005A4F0C">
                    <w:tc>
                      <w:tcPr>
                        <w:tcW w:w="7322"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Ensino Fundamental  II - (6º ao 9º ano)</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R$ 10,58</w:t>
                        </w:r>
                      </w:p>
                    </w:tc>
                  </w:tr>
                  <w:tr w:rsidR="00911CA2" w:rsidRPr="005A4F0C" w:rsidTr="005A4F0C">
                    <w:tc>
                      <w:tcPr>
                        <w:tcW w:w="7322" w:type="dxa"/>
                        <w:tcBorders>
                          <w:top w:val="single" w:sz="4" w:space="0" w:color="auto"/>
                          <w:left w:val="single" w:sz="4" w:space="0" w:color="auto"/>
                          <w:bottom w:val="outset" w:sz="6" w:space="0" w:color="F0F0F0"/>
                          <w:right w:val="single" w:sz="4" w:space="0" w:color="auto"/>
                        </w:tcBorders>
                        <w:shd w:val="clear" w:color="auto" w:fill="auto"/>
                        <w:hideMark/>
                      </w:tcPr>
                      <w:p w:rsidR="00911CA2" w:rsidRPr="005A4F0C" w:rsidRDefault="00911CA2" w:rsidP="005A4F0C">
                        <w:pPr>
                          <w:jc w:val="both"/>
                        </w:pPr>
                        <w:r w:rsidRPr="005A4F0C">
                          <w:t>Ensino Médio e Curso Técnico Profissionalizante</w:t>
                        </w:r>
                      </w:p>
                    </w:tc>
                    <w:tc>
                      <w:tcPr>
                        <w:tcW w:w="1656" w:type="dxa"/>
                        <w:tcBorders>
                          <w:top w:val="single" w:sz="4" w:space="0" w:color="auto"/>
                          <w:left w:val="single" w:sz="4" w:space="0" w:color="auto"/>
                          <w:bottom w:val="outset" w:sz="6" w:space="0" w:color="F0F0F0"/>
                          <w:right w:val="single" w:sz="4" w:space="0" w:color="auto"/>
                        </w:tcBorders>
                        <w:shd w:val="clear" w:color="auto" w:fill="auto"/>
                        <w:hideMark/>
                      </w:tcPr>
                      <w:p w:rsidR="00911CA2" w:rsidRPr="005A4F0C" w:rsidRDefault="00911CA2" w:rsidP="005A4F0C">
                        <w:pPr>
                          <w:jc w:val="both"/>
                        </w:pPr>
                        <w:r w:rsidRPr="005A4F0C">
                          <w:t>R$ 13,35</w:t>
                        </w:r>
                      </w:p>
                    </w:tc>
                  </w:tr>
                  <w:tr w:rsidR="00911CA2" w:rsidRPr="005A4F0C" w:rsidTr="005A4F0C">
                    <w:tc>
                      <w:tcPr>
                        <w:tcW w:w="7322" w:type="dxa"/>
                        <w:tcBorders>
                          <w:top w:val="outset" w:sz="6" w:space="0" w:color="F0F0F0"/>
                          <w:left w:val="single" w:sz="8" w:space="0" w:color="auto"/>
                          <w:bottom w:val="outset" w:sz="6" w:space="0" w:color="F0F0F0"/>
                          <w:right w:val="single" w:sz="4" w:space="0" w:color="auto"/>
                        </w:tcBorders>
                        <w:shd w:val="clear" w:color="auto" w:fill="auto"/>
                        <w:hideMark/>
                      </w:tcPr>
                      <w:p w:rsidR="00911CA2" w:rsidRPr="005A4F0C" w:rsidRDefault="00911CA2" w:rsidP="005A4F0C">
                        <w:pPr>
                          <w:jc w:val="both"/>
                        </w:pPr>
                        <w:r w:rsidRPr="005A4F0C">
                          <w:t>Educação de Jovens e Adultos (EJA)</w:t>
                        </w:r>
                      </w:p>
                    </w:tc>
                    <w:tc>
                      <w:tcPr>
                        <w:tcW w:w="1656" w:type="dxa"/>
                        <w:tcBorders>
                          <w:top w:val="outset" w:sz="6" w:space="0" w:color="F0F0F0"/>
                          <w:left w:val="single" w:sz="4" w:space="0" w:color="auto"/>
                          <w:bottom w:val="outset" w:sz="6" w:space="0" w:color="F0F0F0"/>
                          <w:right w:val="single" w:sz="8" w:space="0" w:color="auto"/>
                        </w:tcBorders>
                        <w:shd w:val="clear" w:color="auto" w:fill="auto"/>
                        <w:hideMark/>
                      </w:tcPr>
                      <w:p w:rsidR="00911CA2" w:rsidRPr="005A4F0C" w:rsidRDefault="00911CA2" w:rsidP="005A4F0C">
                        <w:pPr>
                          <w:jc w:val="both"/>
                        </w:pPr>
                        <w:r w:rsidRPr="005A4F0C">
                          <w:t>R$ 13,35</w:t>
                        </w:r>
                      </w:p>
                    </w:tc>
                  </w:tr>
                  <w:tr w:rsidR="00911CA2" w:rsidRPr="005A4F0C" w:rsidTr="005A4F0C">
                    <w:tc>
                      <w:tcPr>
                        <w:tcW w:w="7322" w:type="dxa"/>
                        <w:tcBorders>
                          <w:top w:val="outset" w:sz="6" w:space="0" w:color="F0F0F0"/>
                          <w:left w:val="single" w:sz="8" w:space="0" w:color="auto"/>
                          <w:bottom w:val="outset" w:sz="6" w:space="0" w:color="F0F0F0"/>
                          <w:right w:val="single" w:sz="4" w:space="0" w:color="auto"/>
                        </w:tcBorders>
                        <w:shd w:val="clear" w:color="auto" w:fill="auto"/>
                        <w:hideMark/>
                      </w:tcPr>
                      <w:p w:rsidR="00911CA2" w:rsidRPr="005A4F0C" w:rsidRDefault="00911CA2" w:rsidP="005A4F0C">
                        <w:pPr>
                          <w:jc w:val="both"/>
                        </w:pPr>
                        <w:r w:rsidRPr="005A4F0C">
                          <w:t xml:space="preserve">Ensino Superior </w:t>
                        </w:r>
                      </w:p>
                    </w:tc>
                    <w:tc>
                      <w:tcPr>
                        <w:tcW w:w="1656" w:type="dxa"/>
                        <w:tcBorders>
                          <w:top w:val="outset" w:sz="6" w:space="0" w:color="F0F0F0"/>
                          <w:left w:val="single" w:sz="4" w:space="0" w:color="auto"/>
                          <w:bottom w:val="outset" w:sz="6" w:space="0" w:color="F0F0F0"/>
                          <w:right w:val="single" w:sz="8" w:space="0" w:color="auto"/>
                        </w:tcBorders>
                        <w:shd w:val="clear" w:color="auto" w:fill="auto"/>
                        <w:hideMark/>
                      </w:tcPr>
                      <w:p w:rsidR="00911CA2" w:rsidRPr="005A4F0C" w:rsidRDefault="00911CA2" w:rsidP="005A4F0C">
                        <w:pPr>
                          <w:jc w:val="both"/>
                        </w:pPr>
                        <w:r w:rsidRPr="005A4F0C">
                          <w:t>R$ 24,58</w:t>
                        </w:r>
                      </w:p>
                    </w:tc>
                  </w:tr>
                  <w:tr w:rsidR="00911CA2" w:rsidRPr="005A4F0C" w:rsidTr="005A4F0C">
                    <w:tc>
                      <w:tcPr>
                        <w:tcW w:w="7322" w:type="dxa"/>
                        <w:tcBorders>
                          <w:top w:val="outset" w:sz="6" w:space="0" w:color="F0F0F0"/>
                          <w:left w:val="single" w:sz="8" w:space="0" w:color="auto"/>
                          <w:bottom w:val="single" w:sz="8" w:space="0" w:color="auto"/>
                          <w:right w:val="single" w:sz="4" w:space="0" w:color="auto"/>
                        </w:tcBorders>
                        <w:shd w:val="clear" w:color="auto" w:fill="auto"/>
                        <w:hideMark/>
                      </w:tcPr>
                      <w:p w:rsidR="00911CA2" w:rsidRPr="005A4F0C" w:rsidRDefault="00911CA2" w:rsidP="005A4F0C">
                        <w:pPr>
                          <w:jc w:val="both"/>
                        </w:pPr>
                        <w:r w:rsidRPr="005A4F0C">
                          <w:t>Pré-Vestibular</w:t>
                        </w:r>
                      </w:p>
                    </w:tc>
                    <w:tc>
                      <w:tcPr>
                        <w:tcW w:w="1656" w:type="dxa"/>
                        <w:tcBorders>
                          <w:top w:val="outset" w:sz="6" w:space="0" w:color="F0F0F0"/>
                          <w:left w:val="single" w:sz="4" w:space="0" w:color="auto"/>
                          <w:bottom w:val="single" w:sz="8" w:space="0" w:color="auto"/>
                          <w:right w:val="single" w:sz="8" w:space="0" w:color="auto"/>
                        </w:tcBorders>
                        <w:shd w:val="clear" w:color="auto" w:fill="auto"/>
                        <w:hideMark/>
                      </w:tcPr>
                      <w:p w:rsidR="00911CA2" w:rsidRPr="005A4F0C" w:rsidRDefault="00911CA2" w:rsidP="005A4F0C">
                        <w:pPr>
                          <w:jc w:val="both"/>
                        </w:pPr>
                        <w:r w:rsidRPr="005A4F0C">
                          <w:t>R$ 23,40</w:t>
                        </w:r>
                      </w:p>
                    </w:tc>
                  </w:tr>
                  <w:tr w:rsidR="00911CA2" w:rsidRPr="005A4F0C" w:rsidTr="005A4F0C">
                    <w:tc>
                      <w:tcPr>
                        <w:tcW w:w="7322"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rPr>
                            <w:rStyle w:val="Forte"/>
                          </w:rPr>
                          <w:t>Cursos Livres</w:t>
                        </w:r>
                      </w:p>
                      <w:p w:rsidR="00911CA2" w:rsidRPr="005A4F0C" w:rsidRDefault="00911CA2" w:rsidP="005A4F0C">
                        <w:pPr>
                          <w:jc w:val="both"/>
                        </w:pPr>
                        <w:r w:rsidRPr="005A4F0C">
                          <w:t>. Professor</w:t>
                        </w:r>
                      </w:p>
                      <w:p w:rsidR="00911CA2" w:rsidRPr="005A4F0C" w:rsidRDefault="00911CA2" w:rsidP="005A4F0C">
                        <w:pPr>
                          <w:jc w:val="both"/>
                        </w:pPr>
                        <w:r w:rsidRPr="005A4F0C">
                          <w:t>. Instrutor</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911CA2" w:rsidRPr="005A4F0C" w:rsidRDefault="00911CA2" w:rsidP="005A4F0C">
                        <w:pPr>
                          <w:jc w:val="both"/>
                        </w:pPr>
                        <w:r w:rsidRPr="005A4F0C">
                          <w:t> </w:t>
                        </w:r>
                      </w:p>
                      <w:p w:rsidR="00911CA2" w:rsidRPr="005A4F0C" w:rsidRDefault="00911CA2" w:rsidP="005A4F0C">
                        <w:pPr>
                          <w:jc w:val="both"/>
                        </w:pPr>
                        <w:r w:rsidRPr="005A4F0C">
                          <w:t>R$ 10,58</w:t>
                        </w:r>
                      </w:p>
                      <w:p w:rsidR="00911CA2" w:rsidRPr="005A4F0C" w:rsidRDefault="00911CA2" w:rsidP="005A4F0C">
                        <w:pPr>
                          <w:jc w:val="both"/>
                        </w:pPr>
                        <w:r w:rsidRPr="005A4F0C">
                          <w:t>R$   5,30</w:t>
                        </w:r>
                      </w:p>
                    </w:tc>
                  </w:tr>
                </w:tbl>
                <w:p w:rsidR="00911CA2" w:rsidRPr="005A4F0C" w:rsidRDefault="00911CA2" w:rsidP="005A4F0C">
                  <w:pPr>
                    <w:tabs>
                      <w:tab w:val="left" w:pos="6820"/>
                    </w:tabs>
                    <w:jc w:val="both"/>
                  </w:pPr>
                  <w:r w:rsidRPr="005A4F0C">
                    <w:tab/>
                  </w:r>
                </w:p>
                <w:p w:rsidR="00911CA2" w:rsidRPr="005A4F0C" w:rsidRDefault="00911CA2" w:rsidP="005A4F0C">
                  <w:pPr>
                    <w:tabs>
                      <w:tab w:val="left" w:pos="6820"/>
                    </w:tabs>
                    <w:jc w:val="both"/>
                  </w:pPr>
                  <w:r w:rsidRPr="005A4F0C">
                    <w:rPr>
                      <w:rStyle w:val="Forte"/>
                    </w:rPr>
                    <w:t xml:space="preserve"> Parágrafo Único </w:t>
                  </w:r>
                  <w:r w:rsidRPr="005A4F0C">
                    <w:t>- Fica vedada para os Auxiliares de Classe a  regência de turma.</w:t>
                  </w:r>
                </w:p>
                <w:p w:rsidR="00911CA2" w:rsidRPr="005A4F0C" w:rsidRDefault="00911CA2" w:rsidP="005A4F0C">
                  <w:pPr>
                    <w:jc w:val="both"/>
                  </w:pPr>
                </w:p>
                <w:p w:rsidR="00911CA2" w:rsidRPr="005A4F0C" w:rsidRDefault="00911CA2" w:rsidP="005A4F0C">
                  <w:pPr>
                    <w:jc w:val="center"/>
                  </w:pPr>
                  <w:r w:rsidRPr="005A4F0C">
                    <w:rPr>
                      <w:b/>
                      <w:bCs/>
                    </w:rPr>
                    <w:t xml:space="preserve">Reajustes/Correções Salariais </w:t>
                  </w:r>
                  <w:r w:rsidRPr="005A4F0C">
                    <w:rPr>
                      <w:b/>
                      <w:bCs/>
                    </w:rPr>
                    <w:br/>
                  </w:r>
                </w:p>
                <w:p w:rsidR="005A4F0C" w:rsidRDefault="00911CA2" w:rsidP="005A4F0C">
                  <w:pPr>
                    <w:jc w:val="both"/>
                    <w:rPr>
                      <w:b/>
                      <w:bCs/>
                    </w:rPr>
                  </w:pPr>
                  <w:r w:rsidRPr="005A4F0C">
                    <w:rPr>
                      <w:b/>
                      <w:bCs/>
                    </w:rPr>
                    <w:br/>
                    <w:t xml:space="preserve">CLÁUSULA QUARTA - DA REMUNERAÇÃO </w:t>
                  </w:r>
                </w:p>
                <w:p w:rsidR="00911CA2" w:rsidRPr="005A4F0C" w:rsidRDefault="00911CA2" w:rsidP="005A4F0C">
                  <w:pPr>
                    <w:jc w:val="both"/>
                  </w:pPr>
                  <w:r w:rsidRPr="005A4F0C">
                    <w:br/>
                    <w:t xml:space="preserve">A partir de </w:t>
                  </w:r>
                  <w:r w:rsidRPr="005A4F0C">
                    <w:rPr>
                      <w:rStyle w:val="Forte"/>
                    </w:rPr>
                    <w:t>1º de março de 2016</w:t>
                  </w:r>
                  <w:r w:rsidRPr="005A4F0C">
                    <w:t xml:space="preserve">, os salários dos professores serão reajustados  em   </w:t>
                  </w:r>
                  <w:r w:rsidRPr="005A4F0C">
                    <w:rPr>
                      <w:rStyle w:val="Forte"/>
                    </w:rPr>
                    <w:t>11,08% (</w:t>
                  </w:r>
                  <w:r w:rsidRPr="005A4F0C">
                    <w:rPr>
                      <w:rStyle w:val="nfase"/>
                      <w:b/>
                      <w:bCs/>
                    </w:rPr>
                    <w:t>onze virgula zero oito por cento</w:t>
                  </w:r>
                  <w:r w:rsidRPr="005A4F0C">
                    <w:rPr>
                      <w:rStyle w:val="Forte"/>
                    </w:rPr>
                    <w:t>),</w:t>
                  </w:r>
                  <w:r w:rsidRPr="005A4F0C">
                    <w:t xml:space="preserve"> incidentes sobre os salários vigentes em </w:t>
                  </w:r>
                  <w:r w:rsidRPr="005A4F0C">
                    <w:rPr>
                      <w:rStyle w:val="Forte"/>
                    </w:rPr>
                    <w:t>1º de março de 2015</w:t>
                  </w:r>
                  <w:r w:rsidRPr="005A4F0C">
                    <w:t>, compensados as antecipações legais e/ou espontâneas concedidas no período revisando.</w:t>
                  </w:r>
                </w:p>
                <w:p w:rsidR="00911CA2" w:rsidRPr="005A4F0C" w:rsidRDefault="00911CA2" w:rsidP="005A4F0C">
                  <w:pPr>
                    <w:pStyle w:val="NormalWeb"/>
                    <w:jc w:val="both"/>
                  </w:pPr>
                  <w:r w:rsidRPr="005A4F0C">
                    <w:rPr>
                      <w:rStyle w:val="Forte"/>
                    </w:rPr>
                    <w:t xml:space="preserve">§ 1º </w:t>
                  </w:r>
                  <w:r w:rsidRPr="005A4F0C">
                    <w:t> Para as Instituições de Ensino Superior, mantenedoras de cursos de graduação, pós-graduação, doutorado e outros, excepcionalmente, o reajuste previsto no “</w:t>
                  </w:r>
                  <w:r w:rsidRPr="005A4F0C">
                    <w:rPr>
                      <w:rStyle w:val="nfase"/>
                      <w:b/>
                      <w:bCs/>
                    </w:rPr>
                    <w:t>caput</w:t>
                  </w:r>
                  <w:r w:rsidRPr="005A4F0C">
                    <w:t xml:space="preserve">” desta cláusula poderá ser pago em até duas parcelas, sendo a </w:t>
                  </w:r>
                  <w:r w:rsidRPr="005A4F0C">
                    <w:rPr>
                      <w:rStyle w:val="Forte"/>
                    </w:rPr>
                    <w:t>primeira</w:t>
                  </w:r>
                  <w:r w:rsidRPr="005A4F0C">
                    <w:t xml:space="preserve"> de </w:t>
                  </w:r>
                  <w:r w:rsidRPr="005A4F0C">
                    <w:rPr>
                      <w:rStyle w:val="Forte"/>
                    </w:rPr>
                    <w:t>5,54%</w:t>
                  </w:r>
                  <w:r w:rsidRPr="005A4F0C">
                    <w:t xml:space="preserve"> (</w:t>
                  </w:r>
                  <w:r w:rsidRPr="005A4F0C">
                    <w:rPr>
                      <w:rStyle w:val="nfase"/>
                      <w:b/>
                      <w:bCs/>
                    </w:rPr>
                    <w:t>cinco vírgula cinqüenta e quatro por cento</w:t>
                  </w:r>
                  <w:r w:rsidRPr="005A4F0C">
                    <w:t xml:space="preserve">), paga no mês competência </w:t>
                  </w:r>
                  <w:r w:rsidRPr="005A4F0C">
                    <w:rPr>
                      <w:rStyle w:val="Forte"/>
                    </w:rPr>
                    <w:t>MARÇO/2016;</w:t>
                  </w:r>
                  <w:r w:rsidRPr="005A4F0C">
                    <w:t xml:space="preserve"> e a </w:t>
                  </w:r>
                  <w:r w:rsidRPr="005A4F0C">
                    <w:rPr>
                      <w:rStyle w:val="Forte"/>
                    </w:rPr>
                    <w:t>segunda</w:t>
                  </w:r>
                  <w:r w:rsidRPr="005A4F0C">
                    <w:t xml:space="preserve"> de </w:t>
                  </w:r>
                  <w:r w:rsidRPr="005A4F0C">
                    <w:rPr>
                      <w:rStyle w:val="Forte"/>
                    </w:rPr>
                    <w:t>5,66%</w:t>
                  </w:r>
                  <w:r w:rsidRPr="005A4F0C">
                    <w:t xml:space="preserve"> (</w:t>
                  </w:r>
                  <w:r w:rsidRPr="005A4F0C">
                    <w:rPr>
                      <w:rStyle w:val="nfase"/>
                      <w:b/>
                      <w:bCs/>
                    </w:rPr>
                    <w:t>cinco vírgula sessenta e seis por cento</w:t>
                  </w:r>
                  <w:r w:rsidRPr="005A4F0C">
                    <w:t xml:space="preserve">), paga no mês competência </w:t>
                  </w:r>
                  <w:r w:rsidRPr="005A4F0C">
                    <w:rPr>
                      <w:rStyle w:val="Forte"/>
                    </w:rPr>
                    <w:t>JULHO/2016</w:t>
                  </w:r>
                  <w:r w:rsidRPr="005A4F0C">
                    <w:t xml:space="preserve">, </w:t>
                  </w:r>
                  <w:r w:rsidRPr="005A4F0C">
                    <w:rPr>
                      <w:rStyle w:val="Forte"/>
                    </w:rPr>
                    <w:t>ambas</w:t>
                  </w:r>
                  <w:r w:rsidRPr="005A4F0C">
                    <w:t xml:space="preserve"> incidentes sobre os salários vigentes em </w:t>
                  </w:r>
                  <w:r w:rsidRPr="005A4F0C">
                    <w:rPr>
                      <w:rStyle w:val="Forte"/>
                    </w:rPr>
                    <w:t>MARÇO/2015</w:t>
                  </w:r>
                  <w:r w:rsidRPr="005A4F0C">
                    <w:t>, ficando o referido parcelamento condicionado a aprovação expressa do Conselho Superior ou Órgão equivalente da respectiva Instituição de Ensino Superior (IES), desde que haja previsão estatutária.</w:t>
                  </w:r>
                </w:p>
                <w:p w:rsidR="00911CA2" w:rsidRPr="005A4F0C" w:rsidRDefault="00911CA2" w:rsidP="005A4F0C">
                  <w:pPr>
                    <w:pStyle w:val="NormalWeb"/>
                    <w:jc w:val="both"/>
                  </w:pPr>
                  <w:r w:rsidRPr="005A4F0C">
                    <w:rPr>
                      <w:rStyle w:val="Forte"/>
                    </w:rPr>
                    <w:t xml:space="preserve">§ 2º </w:t>
                  </w:r>
                  <w:r w:rsidRPr="005A4F0C">
                    <w:t xml:space="preserve">Para as </w:t>
                  </w:r>
                  <w:r w:rsidRPr="005A4F0C">
                    <w:rPr>
                      <w:rStyle w:val="Forte"/>
                    </w:rPr>
                    <w:t>Instituições de Ensino Superior (IES)</w:t>
                  </w:r>
                  <w:r w:rsidRPr="005A4F0C">
                    <w:t xml:space="preserve"> que em </w:t>
                  </w:r>
                  <w:r w:rsidRPr="005A4F0C">
                    <w:rPr>
                      <w:rStyle w:val="Forte"/>
                    </w:rPr>
                    <w:t>MARÇO/2015</w:t>
                  </w:r>
                  <w:r w:rsidRPr="005A4F0C">
                    <w:t xml:space="preserve"> reajustaram os salários dos professores em  </w:t>
                  </w:r>
                  <w:r w:rsidRPr="005A4F0C">
                    <w:rPr>
                      <w:rStyle w:val="Forte"/>
                    </w:rPr>
                    <w:t>7,68% (</w:t>
                  </w:r>
                  <w:r w:rsidRPr="005A4F0C">
                    <w:rPr>
                      <w:rStyle w:val="nfase"/>
                      <w:b/>
                      <w:bCs/>
                    </w:rPr>
                    <w:t>sete vírgula sessenta e oito por cento</w:t>
                  </w:r>
                  <w:r w:rsidRPr="005A4F0C">
                    <w:rPr>
                      <w:rStyle w:val="Forte"/>
                    </w:rPr>
                    <w:t>),</w:t>
                  </w:r>
                  <w:r w:rsidRPr="005A4F0C">
                    <w:t xml:space="preserve">  a </w:t>
                  </w:r>
                  <w:r w:rsidRPr="005A4F0C">
                    <w:rPr>
                      <w:rStyle w:val="Forte"/>
                    </w:rPr>
                    <w:t>composição da base de incidência para o reajuste salarial de 1º de março de 2016, previsto no “</w:t>
                  </w:r>
                  <w:r w:rsidRPr="005A4F0C">
                    <w:rPr>
                      <w:rStyle w:val="nfase"/>
                      <w:b/>
                      <w:bCs/>
                    </w:rPr>
                    <w:t>caput</w:t>
                  </w:r>
                  <w:r w:rsidRPr="005A4F0C">
                    <w:rPr>
                      <w:rStyle w:val="Forte"/>
                    </w:rPr>
                    <w:t xml:space="preserve">” e parágrafo primeiro </w:t>
                  </w:r>
                  <w:r w:rsidRPr="005A4F0C">
                    <w:rPr>
                      <w:rStyle w:val="nfase"/>
                      <w:b/>
                      <w:bCs/>
                    </w:rPr>
                    <w:t>(§ 1º</w:t>
                  </w:r>
                  <w:r w:rsidRPr="005A4F0C">
                    <w:rPr>
                      <w:rStyle w:val="Forte"/>
                    </w:rPr>
                    <w:t>) desta cláusula</w:t>
                  </w:r>
                  <w:r w:rsidRPr="005A4F0C">
                    <w:t xml:space="preserve">, será igual aos salários vigentes em </w:t>
                  </w:r>
                  <w:r w:rsidRPr="005A4F0C">
                    <w:rPr>
                      <w:rStyle w:val="Forte"/>
                    </w:rPr>
                    <w:t>1º de março de 2014</w:t>
                  </w:r>
                  <w:r w:rsidRPr="005A4F0C">
                    <w:t xml:space="preserve">, reajustados em </w:t>
                  </w:r>
                  <w:r w:rsidRPr="005A4F0C">
                    <w:rPr>
                      <w:rStyle w:val="Forte"/>
                    </w:rPr>
                    <w:t>8% (</w:t>
                  </w:r>
                  <w:r w:rsidRPr="005A4F0C">
                    <w:rPr>
                      <w:rStyle w:val="nfase"/>
                      <w:b/>
                      <w:bCs/>
                    </w:rPr>
                    <w:t>oito por cento</w:t>
                  </w:r>
                  <w:r w:rsidRPr="005A4F0C">
                    <w:rPr>
                      <w:rStyle w:val="Forte"/>
                    </w:rPr>
                    <w:t>).</w:t>
                  </w:r>
                </w:p>
                <w:p w:rsidR="00911CA2" w:rsidRPr="005A4F0C" w:rsidRDefault="00911CA2" w:rsidP="005A4F0C">
                  <w:pPr>
                    <w:pStyle w:val="NormalWeb"/>
                    <w:jc w:val="both"/>
                  </w:pPr>
                  <w:r w:rsidRPr="005A4F0C">
                    <w:rPr>
                      <w:rStyle w:val="Forte"/>
                    </w:rPr>
                    <w:t xml:space="preserve">§ 3º  </w:t>
                  </w:r>
                  <w:r w:rsidRPr="005A4F0C">
                    <w:t xml:space="preserve"> Para efeito, exclusivamente, da composição da </w:t>
                  </w:r>
                  <w:r w:rsidRPr="005A4F0C">
                    <w:rPr>
                      <w:rStyle w:val="Forte"/>
                    </w:rPr>
                    <w:t>base de incidência</w:t>
                  </w:r>
                  <w:r w:rsidRPr="005A4F0C">
                    <w:t xml:space="preserve"> para o reajuste salarial de </w:t>
                  </w:r>
                  <w:r w:rsidRPr="005A4F0C">
                    <w:rPr>
                      <w:rStyle w:val="Forte"/>
                    </w:rPr>
                    <w:t>1º de março de 2017 (</w:t>
                  </w:r>
                  <w:r w:rsidRPr="005A4F0C">
                    <w:rPr>
                      <w:rStyle w:val="nfase"/>
                      <w:b/>
                      <w:bCs/>
                    </w:rPr>
                    <w:t>DATA-BASE</w:t>
                  </w:r>
                  <w:r w:rsidRPr="005A4F0C">
                    <w:rPr>
                      <w:rStyle w:val="Forte"/>
                    </w:rPr>
                    <w:t>)</w:t>
                  </w:r>
                  <w:r w:rsidRPr="005A4F0C">
                    <w:t xml:space="preserve">, nas instituições de Ensino Superior que adotarem o reajuste previsto no </w:t>
                  </w:r>
                  <w:r w:rsidRPr="005A4F0C">
                    <w:rPr>
                      <w:rStyle w:val="Forte"/>
                    </w:rPr>
                    <w:t xml:space="preserve">parágrafo primeiro </w:t>
                  </w:r>
                  <w:r w:rsidRPr="005A4F0C">
                    <w:rPr>
                      <w:rStyle w:val="nfase"/>
                      <w:b/>
                      <w:bCs/>
                    </w:rPr>
                    <w:t>(§ 1º)</w:t>
                  </w:r>
                  <w:r w:rsidRPr="005A4F0C">
                    <w:t xml:space="preserve"> desta cláusula, será considerado o índice de </w:t>
                  </w:r>
                  <w:r w:rsidRPr="005A4F0C">
                    <w:rPr>
                      <w:rStyle w:val="Forte"/>
                    </w:rPr>
                    <w:t>11,08% (</w:t>
                  </w:r>
                  <w:r w:rsidRPr="005A4F0C">
                    <w:rPr>
                      <w:rStyle w:val="nfase"/>
                      <w:b/>
                      <w:bCs/>
                    </w:rPr>
                    <w:t>onze vírgula zero oito por cento</w:t>
                  </w:r>
                  <w:r w:rsidRPr="005A4F0C">
                    <w:rPr>
                      <w:rStyle w:val="Forte"/>
                    </w:rPr>
                    <w:t>), acordado no “</w:t>
                  </w:r>
                  <w:r w:rsidRPr="005A4F0C">
                    <w:rPr>
                      <w:rStyle w:val="nfase"/>
                      <w:b/>
                      <w:bCs/>
                    </w:rPr>
                    <w:t>caput”</w:t>
                  </w:r>
                  <w:r w:rsidRPr="005A4F0C">
                    <w:rPr>
                      <w:rStyle w:val="Forte"/>
                    </w:rPr>
                    <w:t xml:space="preserve"> desta cláusula, respeitado o disposto no parágrafo anterior.</w:t>
                  </w:r>
                </w:p>
                <w:p w:rsidR="00911CA2" w:rsidRPr="005A4F0C" w:rsidRDefault="00911CA2" w:rsidP="005A4F0C">
                  <w:pPr>
                    <w:pStyle w:val="NormalWeb"/>
                    <w:jc w:val="both"/>
                  </w:pPr>
                  <w:r w:rsidRPr="005A4F0C">
                    <w:rPr>
                      <w:rStyle w:val="Forte"/>
                    </w:rPr>
                    <w:t xml:space="preserve">§ 4º </w:t>
                  </w:r>
                  <w:r w:rsidRPr="005A4F0C">
                    <w:t xml:space="preserve">Considerando a data da assinatura do presente </w:t>
                  </w:r>
                  <w:r w:rsidRPr="005A4F0C">
                    <w:rPr>
                      <w:rStyle w:val="Forte"/>
                    </w:rPr>
                    <w:t>Instrumento Normativo</w:t>
                  </w:r>
                  <w:r w:rsidRPr="005A4F0C">
                    <w:t xml:space="preserve">, caso o percentual de reajuste salarial utilizado para a elaboração da folha de pagamento do mês competência </w:t>
                  </w:r>
                  <w:r w:rsidRPr="005A4F0C">
                    <w:rPr>
                      <w:rStyle w:val="Forte"/>
                    </w:rPr>
                    <w:t>MARÇO/2016</w:t>
                  </w:r>
                  <w:r w:rsidRPr="005A4F0C">
                    <w:t xml:space="preserve"> tenha ficado abaixo do reajuste estabelecido no </w:t>
                  </w:r>
                  <w:r w:rsidRPr="005A4F0C">
                    <w:rPr>
                      <w:rStyle w:val="Forte"/>
                    </w:rPr>
                    <w:t>“</w:t>
                  </w:r>
                  <w:r w:rsidRPr="005A4F0C">
                    <w:rPr>
                      <w:rStyle w:val="nfase"/>
                      <w:b/>
                      <w:bCs/>
                    </w:rPr>
                    <w:t xml:space="preserve">caput” </w:t>
                  </w:r>
                  <w:r w:rsidRPr="005A4F0C">
                    <w:rPr>
                      <w:rStyle w:val="Forte"/>
                    </w:rPr>
                    <w:t> </w:t>
                  </w:r>
                  <w:r w:rsidRPr="005A4F0C">
                    <w:t xml:space="preserve">e/ou </w:t>
                  </w:r>
                  <w:r w:rsidRPr="005A4F0C">
                    <w:rPr>
                      <w:rStyle w:val="Forte"/>
                    </w:rPr>
                    <w:t xml:space="preserve">parágrafo primeiro </w:t>
                  </w:r>
                  <w:r w:rsidRPr="005A4F0C">
                    <w:rPr>
                      <w:rStyle w:val="nfase"/>
                      <w:b/>
                      <w:bCs/>
                    </w:rPr>
                    <w:t>(§ 1º</w:t>
                  </w:r>
                  <w:r w:rsidRPr="005A4F0C">
                    <w:rPr>
                      <w:rStyle w:val="Forte"/>
                    </w:rPr>
                    <w:t>)</w:t>
                  </w:r>
                  <w:r w:rsidRPr="005A4F0C">
                    <w:t xml:space="preserve"> desta cláusula, fica a escola obrigada a pagar a diferença na folha de pagamento do mês competência </w:t>
                  </w:r>
                  <w:r w:rsidRPr="005A4F0C">
                    <w:rPr>
                      <w:rStyle w:val="Forte"/>
                    </w:rPr>
                    <w:t>ABRIL ou MAIO/2016</w:t>
                  </w:r>
                  <w:r w:rsidRPr="005A4F0C">
                    <w:t>.</w:t>
                  </w:r>
                </w:p>
                <w:p w:rsidR="00911CA2" w:rsidRPr="005A4F0C" w:rsidRDefault="00911CA2" w:rsidP="005A4F0C">
                  <w:pPr>
                    <w:pStyle w:val="NormalWeb"/>
                    <w:jc w:val="both"/>
                  </w:pPr>
                  <w:r w:rsidRPr="005A4F0C">
                    <w:rPr>
                      <w:rStyle w:val="Forte"/>
                    </w:rPr>
                    <w:t xml:space="preserve">§ 5º </w:t>
                  </w:r>
                  <w:r w:rsidRPr="005A4F0C">
                    <w:t xml:space="preserve">Para efeito de retenção e recolhimento da </w:t>
                  </w:r>
                  <w:r w:rsidRPr="005A4F0C">
                    <w:rPr>
                      <w:rStyle w:val="Forte"/>
                    </w:rPr>
                    <w:t>contribuição sindical profissional</w:t>
                  </w:r>
                  <w:r w:rsidRPr="005A4F0C">
                    <w:t>, prevista no Capítulo III, Seção I, da CLT (</w:t>
                  </w:r>
                  <w:r w:rsidRPr="005A4F0C">
                    <w:rPr>
                      <w:rStyle w:val="nfase"/>
                    </w:rPr>
                    <w:t>artigos 578 a 591</w:t>
                  </w:r>
                  <w:r w:rsidRPr="005A4F0C">
                    <w:t>), serão considerados os salários reajustados nos termos do disposto no “</w:t>
                  </w:r>
                  <w:r w:rsidRPr="005A4F0C">
                    <w:rPr>
                      <w:rStyle w:val="nfase"/>
                      <w:b/>
                      <w:bCs/>
                    </w:rPr>
                    <w:t>caput</w:t>
                  </w:r>
                  <w:r w:rsidRPr="005A4F0C">
                    <w:rPr>
                      <w:rStyle w:val="nfase"/>
                    </w:rPr>
                    <w:t>”</w:t>
                  </w:r>
                  <w:r w:rsidRPr="005A4F0C">
                    <w:t xml:space="preserve"> e/ou </w:t>
                  </w:r>
                  <w:r w:rsidRPr="005A4F0C">
                    <w:rPr>
                      <w:rStyle w:val="Forte"/>
                    </w:rPr>
                    <w:t>parágrafo primeiro (</w:t>
                  </w:r>
                  <w:r w:rsidRPr="005A4F0C">
                    <w:rPr>
                      <w:rStyle w:val="nfase"/>
                      <w:b/>
                      <w:bCs/>
                    </w:rPr>
                    <w:t>§ 1º</w:t>
                  </w:r>
                  <w:r w:rsidRPr="005A4F0C">
                    <w:rPr>
                      <w:rStyle w:val="Forte"/>
                    </w:rPr>
                    <w:t xml:space="preserve">) </w:t>
                  </w:r>
                  <w:r w:rsidRPr="005A4F0C">
                    <w:t>desta cláusula, devendo a diferença retida em mês posterior a data-base (</w:t>
                  </w:r>
                  <w:r w:rsidRPr="005A4F0C">
                    <w:rPr>
                      <w:rStyle w:val="nfase"/>
                      <w:b/>
                      <w:bCs/>
                    </w:rPr>
                    <w:t>março</w:t>
                  </w:r>
                  <w:r w:rsidRPr="005A4F0C">
                    <w:t xml:space="preserve">), caso ocorra, ser recolhida no mês subseqüente a retenção em </w:t>
                  </w:r>
                  <w:r w:rsidRPr="005A4F0C">
                    <w:rPr>
                      <w:rStyle w:val="Forte"/>
                    </w:rPr>
                    <w:t>GRCS suplementar</w:t>
                  </w:r>
                  <w:r w:rsidRPr="005A4F0C">
                    <w:t xml:space="preserve">, que </w:t>
                  </w:r>
                  <w:r w:rsidRPr="005A4F0C">
                    <w:lastRenderedPageBreak/>
                    <w:t>deverá ser solicitada ao sindicato profissional e fornecida por este.</w:t>
                  </w:r>
                </w:p>
                <w:p w:rsidR="00911CA2" w:rsidRPr="005A4F0C" w:rsidRDefault="00911CA2" w:rsidP="005A4F0C">
                  <w:pPr>
                    <w:pStyle w:val="NormalWeb"/>
                    <w:jc w:val="both"/>
                  </w:pPr>
                  <w:r w:rsidRPr="005A4F0C">
                    <w:rPr>
                      <w:rStyle w:val="Forte"/>
                    </w:rPr>
                    <w:t xml:space="preserve">§ 6º </w:t>
                  </w:r>
                  <w:r w:rsidRPr="005A4F0C">
                    <w:t xml:space="preserve">Como consequência do presente </w:t>
                  </w:r>
                  <w:r w:rsidRPr="005A4F0C">
                    <w:rPr>
                      <w:rStyle w:val="Forte"/>
                    </w:rPr>
                    <w:t>Termo Aditivo à Convenção Coletiva de Trabalho</w:t>
                  </w:r>
                  <w:r w:rsidRPr="005A4F0C">
                    <w:t>, ficam ajustados e reconhecidos pelas partes que dado o cumprimento do aqui convencionado, ficam quitados quaisquer valores, a qualquer título, quer no presente, quer no futuro, que eventualmente venham a ser questionados, relativamente aos períodos anteriores a este instrumento, excetuando-se o que se refere a contribuição sindical, negocial, confederativa e assistencial.</w:t>
                  </w:r>
                </w:p>
                <w:p w:rsidR="00911CA2" w:rsidRPr="005A4F0C" w:rsidRDefault="00911CA2" w:rsidP="005A4F0C">
                  <w:pPr>
                    <w:pStyle w:val="NormalWeb"/>
                    <w:jc w:val="both"/>
                  </w:pPr>
                  <w:r w:rsidRPr="005A4F0C">
                    <w:rPr>
                      <w:rStyle w:val="Forte"/>
                    </w:rPr>
                    <w:t>§ 7º</w:t>
                  </w:r>
                  <w:r w:rsidRPr="005A4F0C">
                    <w:t xml:space="preserve"> O estabelecido no parágrafo anterior, não contempla os acordos individuais   celebrados entre a escola e o professor.</w:t>
                  </w:r>
                </w:p>
                <w:p w:rsidR="00911CA2" w:rsidRPr="005A4F0C" w:rsidRDefault="00911CA2" w:rsidP="005A4F0C">
                  <w:pPr>
                    <w:pStyle w:val="NormalWeb"/>
                    <w:jc w:val="center"/>
                  </w:pPr>
                  <w:r w:rsidRPr="005A4F0C">
                    <w:rPr>
                      <w:b/>
                      <w:bCs/>
                    </w:rPr>
                    <w:t xml:space="preserve">Contrato de Trabalho </w:t>
                  </w:r>
                  <w:r w:rsidRPr="005A4F0C">
                    <w:rPr>
                      <w:rFonts w:ascii="Arial" w:hAnsi="Arial" w:cs="Arial"/>
                      <w:b/>
                      <w:bCs/>
                    </w:rPr>
                    <w:t>–</w:t>
                  </w:r>
                  <w:r w:rsidRPr="005A4F0C">
                    <w:rPr>
                      <w:b/>
                      <w:bCs/>
                    </w:rPr>
                    <w:t xml:space="preserve"> Admissão, Demissão, Modalidades</w:t>
                  </w:r>
                </w:p>
                <w:p w:rsidR="00911CA2" w:rsidRPr="005A4F0C" w:rsidRDefault="00911CA2" w:rsidP="005A4F0C">
                  <w:pPr>
                    <w:jc w:val="center"/>
                  </w:pPr>
                  <w:r w:rsidRPr="005A4F0C">
                    <w:rPr>
                      <w:b/>
                      <w:bCs/>
                    </w:rPr>
                    <w:t xml:space="preserve">Aviso Prévio </w:t>
                  </w:r>
                  <w:r w:rsidRPr="005A4F0C">
                    <w:rPr>
                      <w:b/>
                      <w:bCs/>
                    </w:rPr>
                    <w:br/>
                  </w:r>
                </w:p>
                <w:p w:rsidR="005A4F0C" w:rsidRDefault="00911CA2" w:rsidP="005A4F0C">
                  <w:pPr>
                    <w:jc w:val="both"/>
                    <w:rPr>
                      <w:b/>
                      <w:bCs/>
                    </w:rPr>
                  </w:pPr>
                  <w:r w:rsidRPr="005A4F0C">
                    <w:rPr>
                      <w:b/>
                      <w:bCs/>
                    </w:rPr>
                    <w:br/>
                    <w:t xml:space="preserve">CLÁUSULA QUINTA - AVISO PRÉVIO - REDUÇÃO DA JORNADA </w:t>
                  </w:r>
                </w:p>
                <w:p w:rsidR="00911CA2" w:rsidRPr="005A4F0C" w:rsidRDefault="00911CA2" w:rsidP="005A4F0C">
                  <w:pPr>
                    <w:jc w:val="both"/>
                  </w:pPr>
                  <w:r w:rsidRPr="005A4F0C">
                    <w:br/>
                    <w:t xml:space="preserve">A partir de 1º de março de 2016 a </w:t>
                  </w:r>
                  <w:r w:rsidRPr="005A4F0C">
                    <w:rPr>
                      <w:rStyle w:val="Forte"/>
                    </w:rPr>
                    <w:t>cláusula vigésima quarta (24)</w:t>
                  </w:r>
                  <w:r w:rsidRPr="005A4F0C">
                    <w:t xml:space="preserve"> da atual Convenção Coletiva de Trabalho, registrada no MTE sob o número </w:t>
                  </w:r>
                  <w:r w:rsidRPr="005A4F0C">
                    <w:rPr>
                      <w:rStyle w:val="Forte"/>
                    </w:rPr>
                    <w:t>SC000810/2015</w:t>
                  </w:r>
                  <w:r w:rsidRPr="005A4F0C">
                    <w:t>, com vigência até 28 de fevereiro de 2017, objeto do presente Termo Aditivo, passará a ter a seguinte redação:</w:t>
                  </w:r>
                </w:p>
                <w:p w:rsidR="00911CA2" w:rsidRPr="005A4F0C" w:rsidRDefault="00911CA2" w:rsidP="005A4F0C">
                  <w:pPr>
                    <w:pStyle w:val="NormalWeb"/>
                    <w:jc w:val="both"/>
                  </w:pPr>
                  <w:r w:rsidRPr="005A4F0C">
                    <w:t>“Nos termos do artigo </w:t>
                  </w:r>
                  <w:r w:rsidRPr="005A4F0C">
                    <w:rPr>
                      <w:rStyle w:val="Forte"/>
                    </w:rPr>
                    <w:t>488</w:t>
                  </w:r>
                  <w:r w:rsidRPr="005A4F0C">
                    <w:t> da </w:t>
                  </w:r>
                  <w:r w:rsidRPr="005A4F0C">
                    <w:rPr>
                      <w:rStyle w:val="Forte"/>
                    </w:rPr>
                    <w:t>CLT</w:t>
                  </w:r>
                  <w:r w:rsidRPr="005A4F0C">
                    <w:t> o horário normal de trabalho do professor, durante o prazo do aviso prévio, e se a rescisão tiver sido promovida pelo empregador, será reduzido de 2 (duas) horas diárias, sem prejuízo do salário integral, ficando facultado ao professor trabalhar sem a redução das 2 (duas) horas diárias previstas neste artigo, caso em que poderá faltar ao serviço, sem prejuízo do salário integral, por 7 (sete) dias corridos".</w:t>
                  </w:r>
                </w:p>
                <w:p w:rsidR="00911CA2" w:rsidRPr="005A4F0C" w:rsidRDefault="00911CA2" w:rsidP="005A4F0C">
                  <w:pPr>
                    <w:jc w:val="center"/>
                  </w:pPr>
                  <w:r w:rsidRPr="005A4F0C">
                    <w:br/>
                  </w:r>
                  <w:r w:rsidRPr="005A4F0C">
                    <w:rPr>
                      <w:b/>
                      <w:bCs/>
                    </w:rPr>
                    <w:t xml:space="preserve">Jornada de Trabalho </w:t>
                  </w:r>
                  <w:r w:rsidRPr="005A4F0C">
                    <w:rPr>
                      <w:rFonts w:ascii="Arial" w:hAnsi="Arial"/>
                      <w:b/>
                      <w:bCs/>
                    </w:rPr>
                    <w:t>–</w:t>
                  </w:r>
                  <w:r w:rsidRPr="005A4F0C">
                    <w:rPr>
                      <w:b/>
                      <w:bCs/>
                    </w:rPr>
                    <w:t xml:space="preserve"> Duração, Distribuição, Controle, Faltas </w:t>
                  </w:r>
                  <w:r w:rsidRPr="005A4F0C">
                    <w:rPr>
                      <w:b/>
                      <w:bCs/>
                    </w:rPr>
                    <w:br/>
                  </w:r>
                </w:p>
                <w:p w:rsidR="00911CA2" w:rsidRPr="005A4F0C" w:rsidRDefault="00911CA2" w:rsidP="005A4F0C">
                  <w:pPr>
                    <w:jc w:val="center"/>
                  </w:pPr>
                  <w:r w:rsidRPr="005A4F0C">
                    <w:rPr>
                      <w:b/>
                      <w:bCs/>
                    </w:rPr>
                    <w:t xml:space="preserve">Duração e Horário </w:t>
                  </w:r>
                  <w:r w:rsidRPr="005A4F0C">
                    <w:rPr>
                      <w:b/>
                      <w:bCs/>
                    </w:rPr>
                    <w:br/>
                  </w:r>
                </w:p>
                <w:p w:rsidR="005A4F0C" w:rsidRDefault="00911CA2" w:rsidP="005A4F0C">
                  <w:pPr>
                    <w:jc w:val="both"/>
                    <w:rPr>
                      <w:b/>
                      <w:bCs/>
                    </w:rPr>
                  </w:pPr>
                  <w:r w:rsidRPr="005A4F0C">
                    <w:rPr>
                      <w:b/>
                      <w:bCs/>
                    </w:rPr>
                    <w:br/>
                    <w:t xml:space="preserve">CLÁUSULA SEXTA - DA DURAÇÃO DE AULAS </w:t>
                  </w:r>
                </w:p>
                <w:p w:rsidR="00911CA2" w:rsidRPr="005A4F0C" w:rsidRDefault="00911CA2" w:rsidP="005A4F0C">
                  <w:pPr>
                    <w:jc w:val="both"/>
                  </w:pPr>
                  <w:r w:rsidRPr="005A4F0C">
                    <w:br/>
                    <w:t xml:space="preserve">A partir de 1º de março de 2016 fica </w:t>
                  </w:r>
                  <w:r w:rsidRPr="005A4F0C">
                    <w:rPr>
                      <w:rStyle w:val="Forte"/>
                    </w:rPr>
                    <w:t>excluído o parágrafo sexto (§ 6º) da cláusula quadragésima (40)</w:t>
                  </w:r>
                  <w:r w:rsidRPr="005A4F0C">
                    <w:t xml:space="preserve"> da atual Convenção Coletiva de Trabalho, registrada no MTE sob o número </w:t>
                  </w:r>
                  <w:r w:rsidRPr="005A4F0C">
                    <w:rPr>
                      <w:rStyle w:val="Forte"/>
                    </w:rPr>
                    <w:t>SC000810/2015</w:t>
                  </w:r>
                  <w:r w:rsidRPr="005A4F0C">
                    <w:t>, com vigência até 28 de fevereiro de 2017, objeto do presente Termo Aditivo.</w:t>
                  </w:r>
                </w:p>
                <w:p w:rsidR="00911CA2" w:rsidRPr="005A4F0C" w:rsidRDefault="00911CA2" w:rsidP="005A4F0C">
                  <w:pPr>
                    <w:jc w:val="both"/>
                  </w:pPr>
                </w:p>
                <w:p w:rsidR="00911CA2" w:rsidRPr="005A4F0C" w:rsidRDefault="00911CA2" w:rsidP="005A4F0C">
                  <w:pPr>
                    <w:jc w:val="center"/>
                  </w:pPr>
                  <w:r w:rsidRPr="005A4F0C">
                    <w:br/>
                  </w:r>
                  <w:r w:rsidRPr="005A4F0C">
                    <w:rPr>
                      <w:b/>
                      <w:bCs/>
                    </w:rPr>
                    <w:t xml:space="preserve">Relações Sindicais </w:t>
                  </w:r>
                  <w:r w:rsidRPr="005A4F0C">
                    <w:rPr>
                      <w:b/>
                      <w:bCs/>
                    </w:rPr>
                    <w:br/>
                  </w:r>
                </w:p>
                <w:p w:rsidR="00911CA2" w:rsidRPr="005A4F0C" w:rsidRDefault="00911CA2" w:rsidP="005A4F0C">
                  <w:pPr>
                    <w:jc w:val="center"/>
                  </w:pPr>
                  <w:r w:rsidRPr="005A4F0C">
                    <w:rPr>
                      <w:b/>
                      <w:bCs/>
                    </w:rPr>
                    <w:t xml:space="preserve">Contribuições Sindicais </w:t>
                  </w:r>
                  <w:r w:rsidRPr="005A4F0C">
                    <w:rPr>
                      <w:b/>
                      <w:bCs/>
                    </w:rPr>
                    <w:br/>
                  </w:r>
                </w:p>
                <w:p w:rsidR="005A4F0C" w:rsidRDefault="00911CA2" w:rsidP="005A4F0C">
                  <w:pPr>
                    <w:jc w:val="both"/>
                    <w:rPr>
                      <w:b/>
                      <w:bCs/>
                    </w:rPr>
                  </w:pPr>
                  <w:r w:rsidRPr="005A4F0C">
                    <w:rPr>
                      <w:b/>
                      <w:bCs/>
                    </w:rPr>
                    <w:br/>
                    <w:t xml:space="preserve">CLÁUSULA SÉTIMA - DA CONTRIBUIÇÃO ASSISTENCIAL PATRONAL </w:t>
                  </w:r>
                </w:p>
                <w:p w:rsidR="00911CA2" w:rsidRPr="005A4F0C" w:rsidRDefault="00911CA2" w:rsidP="005A4F0C">
                  <w:pPr>
                    <w:jc w:val="both"/>
                  </w:pPr>
                  <w:r w:rsidRPr="005A4F0C">
                    <w:br/>
                    <w:t xml:space="preserve">As escolas recolherão ao sindicato dos estabelecimentos de Ensino do Estado de Santa Catarina - SINEPE/SC, via banco, </w:t>
                  </w:r>
                  <w:r w:rsidRPr="005A4F0C">
                    <w:rPr>
                      <w:rStyle w:val="Forte"/>
                    </w:rPr>
                    <w:t>até 31 de maio de 2016</w:t>
                  </w:r>
                  <w:r w:rsidRPr="005A4F0C">
                    <w:t xml:space="preserve">, a título de Contribuição Assistencial Patronal, com base no art. 513, alínea “e”, da Consolidação das Leis do Trabalho – CLT, importância correspondente a </w:t>
                  </w:r>
                  <w:r w:rsidRPr="005A4F0C">
                    <w:rPr>
                      <w:rStyle w:val="Forte"/>
                    </w:rPr>
                    <w:t xml:space="preserve">5% (cinco por cento) </w:t>
                  </w:r>
                  <w:r w:rsidRPr="005A4F0C">
                    <w:t xml:space="preserve">da folha de pagamento do mês competência </w:t>
                  </w:r>
                  <w:r w:rsidRPr="005A4F0C">
                    <w:rPr>
                      <w:rStyle w:val="Forte"/>
                    </w:rPr>
                    <w:t>MARÇO/2016</w:t>
                  </w:r>
                  <w:r w:rsidRPr="005A4F0C">
                    <w:t>, ficando isentos os sócios em dia com a contribuição Social.</w:t>
                  </w:r>
                </w:p>
                <w:p w:rsidR="005A4F0C" w:rsidRDefault="00911CA2" w:rsidP="005A4F0C">
                  <w:pPr>
                    <w:jc w:val="both"/>
                    <w:rPr>
                      <w:b/>
                      <w:bCs/>
                    </w:rPr>
                  </w:pPr>
                  <w:r w:rsidRPr="005A4F0C">
                    <w:br/>
                  </w:r>
                </w:p>
                <w:p w:rsidR="005A4F0C" w:rsidRDefault="005A4F0C" w:rsidP="005A4F0C">
                  <w:pPr>
                    <w:jc w:val="both"/>
                    <w:rPr>
                      <w:b/>
                      <w:bCs/>
                    </w:rPr>
                  </w:pPr>
                </w:p>
                <w:p w:rsidR="005A4F0C" w:rsidRDefault="00911CA2" w:rsidP="005A4F0C">
                  <w:pPr>
                    <w:jc w:val="both"/>
                    <w:rPr>
                      <w:b/>
                      <w:bCs/>
                    </w:rPr>
                  </w:pPr>
                  <w:r w:rsidRPr="005A4F0C">
                    <w:rPr>
                      <w:b/>
                      <w:bCs/>
                    </w:rPr>
                    <w:br/>
                    <w:t xml:space="preserve">CLÁUSULA OITAVA - DA CONTRIBUIÇÃO PARA O SISTEMA CONFEDERATIVO </w:t>
                  </w:r>
                </w:p>
                <w:p w:rsidR="00911CA2" w:rsidRPr="005A4F0C" w:rsidRDefault="00911CA2" w:rsidP="005A4F0C">
                  <w:pPr>
                    <w:jc w:val="both"/>
                  </w:pPr>
                  <w:r w:rsidRPr="005A4F0C">
                    <w:br/>
                    <w:t xml:space="preserve">As escolas recolherão ao Sindicato dos Estabelecimentos de Ensino do Estado de Santa Catarina - SINEPE/SC, a título de </w:t>
                  </w:r>
                  <w:r w:rsidRPr="005A4F0C">
                    <w:rPr>
                      <w:rStyle w:val="Forte"/>
                    </w:rPr>
                    <w:t>CONTRIBUIÇÃO PARA O SISTEMA CONFEDERATIVO</w:t>
                  </w:r>
                  <w:r w:rsidRPr="005A4F0C">
                    <w:t xml:space="preserve">, nos termos do art. 513, Alínea “e”, da Consolidação das Leis do Trabalho – CLT, com </w:t>
                  </w:r>
                  <w:r w:rsidRPr="005A4F0C">
                    <w:rPr>
                      <w:rStyle w:val="nfase"/>
                    </w:rPr>
                    <w:t>referendum</w:t>
                  </w:r>
                  <w:r w:rsidRPr="005A4F0C">
                    <w:t xml:space="preserve"> da Assembléia Geral do SINEPE/SC, o valor de </w:t>
                  </w:r>
                  <w:r w:rsidRPr="005A4F0C">
                    <w:rPr>
                      <w:rStyle w:val="Forte"/>
                    </w:rPr>
                    <w:t>uma mensalidade escolar</w:t>
                  </w:r>
                  <w:r w:rsidRPr="005A4F0C">
                    <w:t xml:space="preserve">, pagável em </w:t>
                  </w:r>
                  <w:r w:rsidRPr="005A4F0C">
                    <w:rPr>
                      <w:rStyle w:val="Forte"/>
                    </w:rPr>
                    <w:t>JULHO/2016</w:t>
                  </w:r>
                  <w:r w:rsidRPr="005A4F0C">
                    <w:t>.</w:t>
                  </w:r>
                </w:p>
                <w:p w:rsidR="005A4F0C" w:rsidRDefault="00911CA2" w:rsidP="005A4F0C">
                  <w:pPr>
                    <w:jc w:val="both"/>
                    <w:rPr>
                      <w:b/>
                      <w:bCs/>
                    </w:rPr>
                  </w:pPr>
                  <w:r w:rsidRPr="005A4F0C">
                    <w:br/>
                  </w:r>
                  <w:r w:rsidRPr="005A4F0C">
                    <w:rPr>
                      <w:b/>
                      <w:bCs/>
                    </w:rPr>
                    <w:br/>
                    <w:t xml:space="preserve">CLÁUSULA NONA - DAS CONTRIBUIÇÕES SINDICAIS </w:t>
                  </w:r>
                </w:p>
                <w:p w:rsidR="00911CA2" w:rsidRPr="005A4F0C" w:rsidRDefault="00911CA2" w:rsidP="005A4F0C">
                  <w:pPr>
                    <w:jc w:val="both"/>
                  </w:pPr>
                  <w:r w:rsidRPr="005A4F0C">
                    <w:br/>
                    <w:t xml:space="preserve">Nos meses de </w:t>
                  </w:r>
                  <w:r w:rsidRPr="005A4F0C">
                    <w:rPr>
                      <w:rStyle w:val="Forte"/>
                    </w:rPr>
                    <w:t>JUNHO</w:t>
                  </w:r>
                  <w:r w:rsidRPr="005A4F0C">
                    <w:t xml:space="preserve"> e </w:t>
                  </w:r>
                  <w:r w:rsidRPr="005A4F0C">
                    <w:rPr>
                      <w:rStyle w:val="Forte"/>
                    </w:rPr>
                    <w:t>OUTUBRO</w:t>
                  </w:r>
                  <w:r w:rsidRPr="005A4F0C">
                    <w:t xml:space="preserve"> do ano de </w:t>
                  </w:r>
                  <w:r w:rsidRPr="005A4F0C">
                    <w:rPr>
                      <w:rStyle w:val="Forte"/>
                    </w:rPr>
                    <w:t>2016</w:t>
                  </w:r>
                  <w:r w:rsidRPr="005A4F0C">
                    <w:t>, fica convencionado que as escolas se obrigam a descontar nas folhas de pagamento dos respectivos meses, os valores correspondentes ao percentual de </w:t>
                  </w:r>
                  <w:r w:rsidRPr="005A4F0C">
                    <w:rPr>
                      <w:rStyle w:val="Forte"/>
                    </w:rPr>
                    <w:t>1,5% (</w:t>
                  </w:r>
                  <w:r w:rsidRPr="005A4F0C">
                    <w:rPr>
                      <w:rStyle w:val="nfase"/>
                      <w:b/>
                      <w:bCs/>
                    </w:rPr>
                    <w:t>um virgula cinco por cento</w:t>
                  </w:r>
                  <w:r w:rsidRPr="005A4F0C">
                    <w:rPr>
                      <w:rStyle w:val="Forte"/>
                    </w:rPr>
                    <w:t>)</w:t>
                  </w:r>
                  <w:r w:rsidRPr="005A4F0C">
                    <w:t xml:space="preserve"> do salário dos professores, bem como a depositar os montantes na conta bancária da entidade profissional convenente, por meio de guia própria por esta fornecida, tendo por data limite o décimo dia do mês subsequente aos referidos descontos, respectivamente.</w:t>
                  </w:r>
                </w:p>
                <w:p w:rsidR="00911CA2" w:rsidRPr="005A4F0C" w:rsidRDefault="00911CA2" w:rsidP="005A4F0C">
                  <w:pPr>
                    <w:pStyle w:val="NormalWeb"/>
                    <w:jc w:val="both"/>
                  </w:pPr>
                  <w:r w:rsidRPr="005A4F0C">
                    <w:t xml:space="preserve">§ 1º  Nos termos da </w:t>
                  </w:r>
                  <w:r w:rsidRPr="005A4F0C">
                    <w:rPr>
                      <w:rStyle w:val="Forte"/>
                    </w:rPr>
                    <w:t>Ordem de Serviço MTE nº 1</w:t>
                  </w:r>
                  <w:r w:rsidRPr="005A4F0C">
                    <w:t xml:space="preserve">, de 24/03/2009 e do </w:t>
                  </w:r>
                  <w:r w:rsidRPr="005A4F0C">
                    <w:rPr>
                      <w:rStyle w:val="Forte"/>
                    </w:rPr>
                    <w:t>Termo de Ajuste de Conduta (TAC) nº 1806/2011</w:t>
                  </w:r>
                  <w:r w:rsidRPr="005A4F0C">
                    <w:t xml:space="preserve">, firmado com o Ministério Público do Trabalho/Procuradoria do Trabalho do Município de Blumenau, fica assegurado ao professor não sindicalizado, o direito de oposição aos respectivos descontos previstos no </w:t>
                  </w:r>
                  <w:r w:rsidRPr="005A4F0C">
                    <w:rPr>
                      <w:rStyle w:val="nfase"/>
                    </w:rPr>
                    <w:t xml:space="preserve">caput </w:t>
                  </w:r>
                  <w:r w:rsidRPr="005A4F0C">
                    <w:t>desta cláusula, por qualquer meio escrito de comunicação, seja por carta com AR (Aviso de Recebimento), e-mail (sinproblu@terra.com.br), ou por meio de fac-símile ((047) 3326-6081) devendo o trabalhador comunicar o ato ao empregador, entregando cópia (2ª via) do documento enviado ao sindicato profissional, no prazo de até 10 (dez dias que antecedem cada desconto, tendo como base os respectivos meses competência.</w:t>
                  </w:r>
                </w:p>
                <w:p w:rsidR="00911CA2" w:rsidRPr="005A4F0C" w:rsidRDefault="00911CA2" w:rsidP="005A4F0C">
                  <w:pPr>
                    <w:pStyle w:val="NormalWeb"/>
                    <w:jc w:val="both"/>
                  </w:pPr>
                  <w:r w:rsidRPr="005A4F0C">
                    <w:t>§ 2º  Cada montante descontado e recolhido terá as seguintes    destinações:  80% (oitenta por cento) para o sindicato convenente e 20% (vinte por cento) para a FETEESC.</w:t>
                  </w:r>
                </w:p>
                <w:p w:rsidR="00911CA2" w:rsidRPr="005A4F0C" w:rsidRDefault="00911CA2" w:rsidP="005A4F0C">
                  <w:pPr>
                    <w:pStyle w:val="NormalWeb"/>
                    <w:jc w:val="both"/>
                  </w:pPr>
                  <w:r w:rsidRPr="005A4F0C">
                    <w:t>§ 3º  Tratam os referidos descontos de uma relação exclusiva das entidades profissionais e da categoria representada, cuja decisão foi tomada em Assembleia Geral, cabendo tão somente ao empregador (escolas) o cumprimento da obrigação de efetivar os mesmos e os consequentes recolhimentos nos prazos estabelecidos, salvo o previsto no parágrafo primeiro  (§ 1º) desta cláusula.</w:t>
                  </w:r>
                </w:p>
                <w:p w:rsidR="00911CA2" w:rsidRPr="005A4F0C" w:rsidRDefault="00911CA2" w:rsidP="005A4F0C">
                  <w:pPr>
                    <w:pStyle w:val="NormalWeb"/>
                    <w:jc w:val="both"/>
                  </w:pPr>
                  <w:r w:rsidRPr="005A4F0C">
                    <w:t>§ 4º  O não recolhimento nas datas implicará às escolas multa de 20% (vinte por cento) dos valores devidos, sem prejuízo da atualização monetária e dos juros,  até a data do efetivo pagamento.</w:t>
                  </w:r>
                </w:p>
                <w:p w:rsidR="00911CA2" w:rsidRPr="005A4F0C" w:rsidRDefault="00911CA2" w:rsidP="005A4F0C">
                  <w:pPr>
                    <w:jc w:val="both"/>
                  </w:pPr>
                </w:p>
                <w:p w:rsidR="00911CA2" w:rsidRPr="005A4F0C" w:rsidRDefault="00911CA2" w:rsidP="005A4F0C">
                  <w:pPr>
                    <w:jc w:val="center"/>
                  </w:pPr>
                  <w:r w:rsidRPr="005A4F0C">
                    <w:rPr>
                      <w:b/>
                      <w:bCs/>
                    </w:rPr>
                    <w:t xml:space="preserve">Disposições Gerais </w:t>
                  </w:r>
                  <w:r w:rsidRPr="005A4F0C">
                    <w:rPr>
                      <w:b/>
                      <w:bCs/>
                    </w:rPr>
                    <w:br/>
                  </w:r>
                </w:p>
                <w:p w:rsidR="00911CA2" w:rsidRPr="005A4F0C" w:rsidRDefault="00911CA2" w:rsidP="005A4F0C">
                  <w:pPr>
                    <w:jc w:val="center"/>
                  </w:pPr>
                  <w:r w:rsidRPr="005A4F0C">
                    <w:rPr>
                      <w:b/>
                      <w:bCs/>
                    </w:rPr>
                    <w:t xml:space="preserve">Descumprimento do Instrumento Coletivo </w:t>
                  </w:r>
                  <w:r w:rsidRPr="005A4F0C">
                    <w:rPr>
                      <w:b/>
                      <w:bCs/>
                    </w:rPr>
                    <w:br/>
                  </w:r>
                </w:p>
                <w:p w:rsidR="005A4F0C" w:rsidRDefault="00911CA2" w:rsidP="005A4F0C">
                  <w:pPr>
                    <w:jc w:val="both"/>
                    <w:rPr>
                      <w:b/>
                      <w:bCs/>
                    </w:rPr>
                  </w:pPr>
                  <w:r w:rsidRPr="005A4F0C">
                    <w:rPr>
                      <w:b/>
                      <w:bCs/>
                    </w:rPr>
                    <w:br/>
                    <w:t xml:space="preserve">CLÁUSULA DÉCIMA - DA MULTA </w:t>
                  </w:r>
                </w:p>
                <w:p w:rsidR="00911CA2" w:rsidRPr="005A4F0C" w:rsidRDefault="00911CA2" w:rsidP="005A4F0C">
                  <w:pPr>
                    <w:jc w:val="both"/>
                  </w:pPr>
                  <w:r w:rsidRPr="005A4F0C">
                    <w:br/>
                    <w:t>As partes em atendimento ao que determina o art. 613, Inciso VIII, da CLT, atribuem a quem infringir o presente acordo a multa de R$ 450,00 (quatrocentos e cinquenta reais), por infração, a ser paga ao empregado ou empregador, conforme o caso, sem prejuízo do cumprimento.</w:t>
                  </w:r>
                </w:p>
                <w:p w:rsidR="00911CA2" w:rsidRDefault="00911CA2" w:rsidP="005A4F0C">
                  <w:pPr>
                    <w:spacing w:after="240"/>
                    <w:jc w:val="both"/>
                  </w:pPr>
                </w:p>
                <w:p w:rsidR="005A4F0C" w:rsidRDefault="005A4F0C" w:rsidP="005A4F0C">
                  <w:pPr>
                    <w:spacing w:after="240"/>
                    <w:jc w:val="both"/>
                  </w:pPr>
                </w:p>
                <w:p w:rsidR="005A4F0C" w:rsidRDefault="005A4F0C" w:rsidP="005A4F0C">
                  <w:pPr>
                    <w:spacing w:after="240"/>
                    <w:jc w:val="both"/>
                  </w:pPr>
                </w:p>
                <w:p w:rsidR="005A4F0C" w:rsidRPr="005A4F0C" w:rsidRDefault="005A4F0C" w:rsidP="005A4F0C">
                  <w:pPr>
                    <w:spacing w:after="240"/>
                    <w:jc w:val="both"/>
                  </w:pPr>
                </w:p>
                <w:tbl>
                  <w:tblPr>
                    <w:tblW w:w="0" w:type="auto"/>
                    <w:jc w:val="center"/>
                    <w:tblCellSpacing w:w="0" w:type="dxa"/>
                    <w:tblCellMar>
                      <w:left w:w="0" w:type="dxa"/>
                      <w:right w:w="0" w:type="dxa"/>
                    </w:tblCellMar>
                    <w:tblLook w:val="04A0" w:firstRow="1" w:lastRow="0" w:firstColumn="1" w:lastColumn="0" w:noHBand="0" w:noVBand="1"/>
                  </w:tblPr>
                  <w:tblGrid>
                    <w:gridCol w:w="10304"/>
                  </w:tblGrid>
                  <w:tr w:rsidR="005A4F0C" w:rsidRPr="00066F5E" w:rsidTr="00911CA2">
                    <w:trPr>
                      <w:tblCellSpacing w:w="0" w:type="dxa"/>
                      <w:jc w:val="center"/>
                    </w:trPr>
                    <w:tc>
                      <w:tcPr>
                        <w:tcW w:w="0" w:type="auto"/>
                        <w:vAlign w:val="center"/>
                        <w:hideMark/>
                      </w:tcPr>
                      <w:p w:rsidR="005A4F0C" w:rsidRPr="00066F5E" w:rsidRDefault="005A4F0C" w:rsidP="00911CA2">
                        <w:pPr>
                          <w:jc w:val="center"/>
                        </w:pPr>
                        <w:r w:rsidRPr="00066F5E">
                          <w:br/>
                        </w:r>
                        <w:r w:rsidRPr="00066F5E">
                          <w:br/>
                          <w:t xml:space="preserve">MARCELO BATISTA DE SOUSA </w:t>
                        </w:r>
                        <w:r w:rsidRPr="00066F5E">
                          <w:br/>
                          <w:t xml:space="preserve">Presidente </w:t>
                        </w:r>
                        <w:r w:rsidRPr="00066F5E">
                          <w:br/>
                        </w:r>
                        <w:r w:rsidRPr="00420A21">
                          <w:rPr>
                            <w:b/>
                          </w:rPr>
                          <w:t xml:space="preserve">SINDICATO DOS ESTABELECIMENTO DE ENSINO DO ESTADO DE SANTA CATARINA </w:t>
                        </w:r>
                        <w:r w:rsidRPr="00420A21">
                          <w:rPr>
                            <w:b/>
                          </w:rPr>
                          <w:br/>
                          <w:t>SINEPE/SC</w:t>
                        </w:r>
                        <w:r w:rsidRPr="00420A21">
                          <w:rPr>
                            <w:b/>
                          </w:rPr>
                          <w:br/>
                        </w:r>
                        <w:r w:rsidRPr="00066F5E">
                          <w:br/>
                        </w:r>
                        <w:r w:rsidRPr="00066F5E">
                          <w:br/>
                          <w:t xml:space="preserve">ADEMIR </w:t>
                        </w:r>
                        <w:r>
                          <w:t xml:space="preserve">MACANEIRO </w:t>
                        </w:r>
                        <w:r>
                          <w:br/>
                          <w:t xml:space="preserve">Presidente </w:t>
                        </w:r>
                        <w:r>
                          <w:br/>
                        </w:r>
                        <w:r w:rsidRPr="00420A21">
                          <w:rPr>
                            <w:b/>
                          </w:rPr>
                          <w:t>SINDICATO DOS PROFESSORES E AUXILIARES DA ADMINISTRAÇÃO NAS ESCOLAS PARTICULARES DE BLUMENAU E REGIAO - SINPABRE</w:t>
                        </w:r>
                        <w:r w:rsidRPr="00420A21">
                          <w:rPr>
                            <w:b/>
                          </w:rPr>
                          <w:br/>
                        </w:r>
                        <w:r w:rsidRPr="00420A21">
                          <w:rPr>
                            <w:b/>
                          </w:rPr>
                          <w:br/>
                        </w:r>
                      </w:p>
                    </w:tc>
                  </w:tr>
                </w:tbl>
                <w:p w:rsidR="005A4F0C" w:rsidRPr="00066F5E" w:rsidRDefault="005A4F0C" w:rsidP="005A4F0C">
                  <w:pPr>
                    <w:jc w:val="both"/>
                  </w:pPr>
                </w:p>
                <w:p w:rsidR="005A4F0C" w:rsidRPr="00066F5E" w:rsidRDefault="005A4F0C" w:rsidP="005A4F0C">
                  <w:pPr>
                    <w:jc w:val="center"/>
                  </w:pPr>
                  <w:r w:rsidRPr="00066F5E">
                    <w:rPr>
                      <w:b/>
                      <w:bCs/>
                    </w:rPr>
                    <w:t>ANEXOS</w:t>
                  </w:r>
                </w:p>
                <w:p w:rsidR="005A4F0C" w:rsidRPr="00066F5E" w:rsidRDefault="005A4F0C" w:rsidP="005A4F0C">
                  <w:pPr>
                    <w:jc w:val="center"/>
                    <w:rPr>
                      <w:b/>
                      <w:bCs/>
                    </w:rPr>
                  </w:pPr>
                  <w:r w:rsidRPr="00066F5E">
                    <w:rPr>
                      <w:b/>
                      <w:bCs/>
                    </w:rPr>
                    <w:t>ANEXO I - ATA ASSEMBLEIA GERAL</w:t>
                  </w:r>
                </w:p>
                <w:p w:rsidR="005A4F0C" w:rsidRPr="00066F5E" w:rsidRDefault="005A4F0C" w:rsidP="005A4F0C">
                  <w:pPr>
                    <w:jc w:val="center"/>
                  </w:pPr>
                  <w:r w:rsidRPr="00066F5E">
                    <w:br/>
                  </w:r>
                </w:p>
                <w:p w:rsidR="005A4F0C" w:rsidRPr="00066F5E" w:rsidRDefault="005A4F0C" w:rsidP="005A4F0C">
                  <w:pPr>
                    <w:pStyle w:val="NormalWeb"/>
                    <w:jc w:val="center"/>
                  </w:pPr>
                  <w:hyperlink r:id="rId4" w:tgtFrame="_blank" w:history="1">
                    <w:r w:rsidRPr="005A4F0C">
                      <w:rPr>
                        <w:rStyle w:val="Hyperlink"/>
                      </w:rPr>
                      <w:t>Anexo (PDF)</w:t>
                    </w:r>
                  </w:hyperlink>
                </w:p>
                <w:p w:rsidR="00911CA2" w:rsidRPr="005A4F0C" w:rsidRDefault="005A4F0C" w:rsidP="005A4F0C">
                  <w:pPr>
                    <w:jc w:val="both"/>
                  </w:pPr>
                  <w:r w:rsidRPr="00066F5E">
                    <w:br/>
                    <w:t>A autenticidade deste documento poderá ser confirmada na página do Ministério do Trabalho e Emprego na Internet, no endereço http://www.mte.gov.br.</w:t>
                  </w:r>
                </w:p>
              </w:tc>
            </w:tr>
          </w:tbl>
          <w:p w:rsidR="00911CA2" w:rsidRPr="005A4F0C" w:rsidRDefault="00911CA2" w:rsidP="005A4F0C">
            <w:pPr>
              <w:jc w:val="both"/>
            </w:pPr>
          </w:p>
        </w:tc>
      </w:tr>
    </w:tbl>
    <w:p w:rsidR="00911CA2" w:rsidRPr="005A4F0C" w:rsidRDefault="00911CA2" w:rsidP="005A4F0C">
      <w:pPr>
        <w:jc w:val="both"/>
      </w:pPr>
    </w:p>
    <w:sectPr w:rsidR="00911CA2" w:rsidRPr="005A4F0C" w:rsidSect="005A4F0C">
      <w:pgSz w:w="11907" w:h="16840"/>
      <w:pgMar w:top="1134"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4F0"/>
    <w:rsid w:val="005A4F0C"/>
    <w:rsid w:val="008014F0"/>
    <w:rsid w:val="00911CA2"/>
    <w:rsid w:val="00C43261"/>
    <w:rsid w:val="00F35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imes New Roman"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Ttulo1Char">
    <w:name w:val="Título 1 Char"/>
    <w:basedOn w:val="Fontepargpadro"/>
    <w:link w:val="Ttulo1"/>
    <w:uiPriority w:val="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semiHidden/>
    <w:rPr>
      <w:rFonts w:ascii="Cambria" w:eastAsia="Times New Roman" w:hAnsi="Cambria" w:cs="Times New Roman"/>
      <w:b/>
      <w:bCs/>
      <w:color w:val="4F81BD"/>
      <w:sz w:val="26"/>
      <w:szCs w:val="26"/>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styleId="Corpodetexto">
    <w:name w:val="Body Text"/>
    <w:basedOn w:val="Normal"/>
    <w:link w:val="CorpodetextoChar"/>
    <w:uiPriority w:val="99"/>
    <w:unhideWhenUsed/>
    <w:pPr>
      <w:spacing w:before="100" w:beforeAutospacing="1" w:after="100" w:afterAutospacing="1"/>
    </w:pPr>
  </w:style>
  <w:style w:type="character" w:customStyle="1" w:styleId="CorpodetextoChar">
    <w:name w:val="Corpo de texto Char"/>
    <w:basedOn w:val="Fontepargpadro"/>
    <w:link w:val="Corpodetexto"/>
    <w:uiPriority w:val="99"/>
    <w:rPr>
      <w:rFonts w:eastAsia="Times New Roman"/>
      <w:sz w:val="24"/>
      <w:szCs w:val="24"/>
    </w:rPr>
  </w:style>
  <w:style w:type="character" w:styleId="Hyperlink">
    <w:name w:val="Hyperlink"/>
    <w:basedOn w:val="Fontepargpadro"/>
    <w:uiPriority w:val="99"/>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24745_20162016_06_09T12_19_3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1668</Words>
  <Characters>9011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Mediador - Extrato Termo Aditivo de Convenção Coletiva</vt:lpstr>
    </vt:vector>
  </TitlesOfParts>
  <Company>HOME</Company>
  <LinksUpToDate>false</LinksUpToDate>
  <CharactersWithSpaces>10658</CharactersWithSpaces>
  <SharedDoc>false</SharedDoc>
  <HLinks>
    <vt:vector size="6" baseType="variant">
      <vt:variant>
        <vt:i4>2162714</vt:i4>
      </vt:variant>
      <vt:variant>
        <vt:i4>0</vt:i4>
      </vt:variant>
      <vt:variant>
        <vt:i4>0</vt:i4>
      </vt:variant>
      <vt:variant>
        <vt:i4>5</vt:i4>
      </vt:variant>
      <vt:variant>
        <vt:lpwstr>http://www3.mte.gov.br/sistemas/mediador/imagemAnexo/MR024745_20162016_06_09T12_19_35.pdf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Termo Aditivo de Convenção Coletiva</dc:title>
  <dc:creator>Osmar</dc:creator>
  <cp:lastModifiedBy>Leonardo</cp:lastModifiedBy>
  <cp:revision>2</cp:revision>
  <cp:lastPrinted>2016-07-04T17:40:00Z</cp:lastPrinted>
  <dcterms:created xsi:type="dcterms:W3CDTF">2016-07-04T18:40:00Z</dcterms:created>
  <dcterms:modified xsi:type="dcterms:W3CDTF">2016-07-04T18:40:00Z</dcterms:modified>
</cp:coreProperties>
</file>