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7"/>
      </w:tblGrid>
      <w:tr w:rsidR="00000000">
        <w:trPr>
          <w:tblCellSpacing w:w="15" w:type="dxa"/>
          <w:jc w:val="center"/>
        </w:trPr>
        <w:tc>
          <w:tcPr>
            <w:tcW w:w="10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27E9">
                  <w:pPr>
                    <w:spacing w:after="240"/>
                    <w:jc w:val="center"/>
                    <w:rPr>
                      <w:rFonts w:ascii="Arial Black" w:eastAsia="Times New Roman" w:hAnsi="Arial Black"/>
                      <w:b/>
                      <w:bCs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SC000912/2016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MR024814/2016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46220.002486/2016-01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CB27E9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46220.003326/2015-90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B27E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CB27E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CB27E9">
                  <w:pPr>
                    <w:pStyle w:val="NormalWeb"/>
                    <w:jc w:val="both"/>
                    <w:rPr>
                      <w:b/>
                    </w:rPr>
                  </w:pP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 xml:space="preserve">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AUXILIARES DA ADMINISTRAÇÃO ESCOLAR DO OESTE S/C – SAAE-OESTE</w:t>
                  </w:r>
                  <w:r>
                    <w:t>, CN</w:t>
                  </w:r>
                  <w:r>
                    <w:t xml:space="preserve">PJ n. 00.139.211/0001-00, neste ato representado por seu Presidente, Sr. ADEMIR MIGUEL SALINI;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 xml:space="preserve">, estipulando as condições de trabalho previstas nas cláusulas seguintes: </w:t>
                  </w:r>
                </w:p>
                <w:p w:rsidR="00000000" w:rsidRDefault="00CB27E9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 xml:space="preserve">CLÁUSULA PRIMEIRA </w:t>
                  </w:r>
                  <w:r>
                    <w:rPr>
                      <w:b/>
                      <w:bCs/>
                    </w:rPr>
                    <w:t xml:space="preserve">- VIGÊNCIA E DATA-BASE </w:t>
                  </w:r>
                </w:p>
                <w:p w:rsidR="00000000" w:rsidRDefault="00CB27E9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CLÁUSULA SEGUNDA - ABRANGÊNCIA 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>O prese</w:t>
                  </w:r>
                  <w:r>
                    <w:t xml:space="preserve">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AUXILIARES DA ADMINISTRAÇÃO ESCOLAR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 xml:space="preserve">Abelardo Luz/SC, Águas de Chapecó/SC, Águas Frias/SC, Anchieta/SC, Arvoredo/SC, Belmonte/SC, </w:t>
                  </w:r>
                  <w:proofErr w:type="spellStart"/>
                  <w:r>
                    <w:rPr>
                      <w:bCs/>
                    </w:rPr>
                    <w:t>Caibi</w:t>
                  </w:r>
                  <w:proofErr w:type="spellEnd"/>
                  <w:r>
                    <w:rPr>
                      <w:bCs/>
                    </w:rPr>
                    <w:t>/SC, Campo</w:t>
                  </w:r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Erê</w:t>
                  </w:r>
                  <w:proofErr w:type="spellEnd"/>
                  <w:r>
                    <w:rPr>
                      <w:bCs/>
                    </w:rPr>
                    <w:t xml:space="preserve">/SC, Caxambu do Sul/SC, Chapecó/SC, Concórdia/SC, Cordilheira Alta/SC, Coronel Freitas/SC, Coronel Martins/SC, Descanso/SC, Dionísio Cerqueira/SC, Faxinal dos Guedes/SC, Formosa do Sul/SC, Galvão/SC, Guaraciaba/SC, Guarujá do Sul/SC, </w:t>
                  </w:r>
                  <w:proofErr w:type="spellStart"/>
                  <w:r>
                    <w:rPr>
                      <w:bCs/>
                    </w:rPr>
                    <w:t>Guatambú</w:t>
                  </w:r>
                  <w:proofErr w:type="spellEnd"/>
                  <w:r>
                    <w:rPr>
                      <w:bCs/>
                    </w:rPr>
                    <w:t>/SC, Iporã</w:t>
                  </w:r>
                  <w:r>
                    <w:rPr>
                      <w:bCs/>
                    </w:rPr>
                    <w:t xml:space="preserve"> do Oeste/SC, </w:t>
                  </w:r>
                  <w:proofErr w:type="spellStart"/>
                  <w:r>
                    <w:rPr>
                      <w:bCs/>
                    </w:rPr>
                    <w:t>Ipuaçu</w:t>
                  </w:r>
                  <w:proofErr w:type="spellEnd"/>
                  <w:r>
                    <w:rPr>
                      <w:bCs/>
                    </w:rPr>
                    <w:t xml:space="preserve">/SC, Iraceminha/SC, Irati/SC, </w:t>
                  </w:r>
                  <w:proofErr w:type="spellStart"/>
                  <w:r>
                    <w:rPr>
                      <w:bCs/>
                    </w:rPr>
                    <w:t>Itá</w:t>
                  </w:r>
                  <w:proofErr w:type="spellEnd"/>
                  <w:r>
                    <w:rPr>
                      <w:bCs/>
                    </w:rPr>
                    <w:t xml:space="preserve">/SC, </w:t>
                  </w:r>
                  <w:proofErr w:type="spellStart"/>
                  <w:r>
                    <w:rPr>
                      <w:bCs/>
                    </w:rPr>
                    <w:t>Itapiranga</w:t>
                  </w:r>
                  <w:proofErr w:type="spellEnd"/>
                  <w:r>
                    <w:rPr>
                      <w:bCs/>
                    </w:rPr>
                    <w:t xml:space="preserve">/SC, Jardinópolis/SC, Lajeado Grande/SC, Maravilha/SC, </w:t>
                  </w:r>
                  <w:proofErr w:type="spellStart"/>
                  <w:r>
                    <w:rPr>
                      <w:bCs/>
                    </w:rPr>
                    <w:t>Marema</w:t>
                  </w:r>
                  <w:proofErr w:type="spellEnd"/>
                  <w:r>
                    <w:rPr>
                      <w:bCs/>
                    </w:rPr>
                    <w:t xml:space="preserve">/SC, Modelo/SC, </w:t>
                  </w:r>
                  <w:proofErr w:type="spellStart"/>
                  <w:r>
                    <w:rPr>
                      <w:bCs/>
                    </w:rPr>
                    <w:t>Mondaí</w:t>
                  </w:r>
                  <w:proofErr w:type="spellEnd"/>
                  <w:r>
                    <w:rPr>
                      <w:bCs/>
                    </w:rPr>
                    <w:t>/SC, Nova Erechim/SC, Nova Itaberaba/SC, Novo Horizonte/SC, Ouro Verde/SC, Palma Sola/SC, Palmitos/SC, Pa</w:t>
                  </w:r>
                  <w:r>
                    <w:rPr>
                      <w:bCs/>
                    </w:rPr>
                    <w:t>raíso/SC, Pinhalzinho/SC, Planalto Alegre/SC, Quilombo/SC, Riqueza/SC, Romelândia/SC, Santa Helena/SC, São Carlos/SC, São Domingos/SC, São João do Oeste/SC, São José do Cedro/SC, São Lourenço do Oeste/SC, São Miguel da Boa Vista/SC, São Miguel do Oeste/SC,</w:t>
                  </w:r>
                  <w:r>
                    <w:rPr>
                      <w:bCs/>
                    </w:rPr>
                    <w:t xml:space="preserve"> Saudades/SC, Seara/SC, Serra Alta/SC, Sul Brasil/SC, </w:t>
                  </w:r>
                  <w:proofErr w:type="spellStart"/>
                  <w:r>
                    <w:rPr>
                      <w:bCs/>
                    </w:rPr>
                    <w:t>Tunápolis</w:t>
                  </w:r>
                  <w:proofErr w:type="spellEnd"/>
                  <w:r>
                    <w:rPr>
                      <w:bCs/>
                    </w:rPr>
                    <w:t xml:space="preserve">/SC, União do Oeste/SC, </w:t>
                  </w:r>
                  <w:proofErr w:type="spellStart"/>
                  <w:r>
                    <w:rPr>
                      <w:bCs/>
                    </w:rPr>
                    <w:t>Vargeão</w:t>
                  </w:r>
                  <w:proofErr w:type="spellEnd"/>
                  <w:r>
                    <w:rPr>
                      <w:bCs/>
                    </w:rPr>
                    <w:t>/SC, Xanxerê/SC, Xavantina/SC e Xaxim/SC</w:t>
                  </w:r>
                  <w:r>
                    <w:t xml:space="preserve">. </w:t>
                  </w: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 PISO SALARIAL 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>Fica estabelecido o seguint</w:t>
                  </w:r>
                  <w:r>
                    <w:t xml:space="preserve">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CB27E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</w:t>
                  </w:r>
                  <w:r>
                    <w:t>visando.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</w:t>
                  </w:r>
                  <w:r>
                    <w:t>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</w:t>
                  </w:r>
                  <w:r>
                    <w:t>ido parcelamento condicionado a aprovação expressa do Conselho Superior ou Órgão equivalente da respectiva Instituição de Ensino Superior (IES), desde que haja previsão estatutária.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</w:t>
                  </w:r>
                  <w:r>
                    <w:t xml:space="preserve">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>, será igual aos sal</w:t>
                  </w:r>
                  <w:r>
                    <w:t xml:space="preserve">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>, nas instituições de Ensino Superior que adotarem</w:t>
                  </w:r>
                  <w:r>
                    <w:t xml:space="preserve">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>Considerando a data da assinatur</w:t>
                  </w:r>
                  <w:r>
                    <w:t xml:space="preserve">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</w:t>
                  </w:r>
                  <w:r>
                    <w:t xml:space="preserve">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</w:t>
                  </w:r>
                  <w:r>
                    <w:t>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ajustados e reconhecidos pelas partes que dado o cumprimento do aqui conven</w:t>
                  </w:r>
                  <w:r>
                    <w:t>cionado, ficam quitados quaisquer valores, a qualquer título, quer no presente, quer no futuro, que eventualmente venham a ser questionados, relativamente aos períodos anteriores a este instrumento, excetuando-se o que se refere a contribuição sindical, ne</w:t>
                  </w:r>
                  <w:r>
                    <w:t>gocial, confederativa e assistencial.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trabalhador.</w:t>
                  </w: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 xml:space="preserve">” prevista em lei, fica instituída,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da categoria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a ser descontada na</w:t>
                  </w:r>
                  <w:r>
                    <w:t xml:space="preserve"> folha de pagamento dos trabalhadores, em favor da Federação, salvo se o trabalhador, por escrito, se opuser ao desconto até 10 (dez) dias antes de cada retenção, tendo como base os meses competência </w:t>
                  </w:r>
                  <w:r>
                    <w:rPr>
                      <w:rStyle w:val="Forte"/>
                    </w:rPr>
                    <w:t>AGOSTO</w:t>
                  </w:r>
                  <w:r>
                    <w:t xml:space="preserve"> e </w:t>
                  </w:r>
                  <w:r>
                    <w:rPr>
                      <w:rStyle w:val="Forte"/>
                    </w:rPr>
                    <w:t>NOVEMBRO</w:t>
                  </w:r>
                  <w:r>
                    <w:t xml:space="preserve"> de </w:t>
                  </w:r>
                  <w:r>
                    <w:rPr>
                      <w:rStyle w:val="Forte"/>
                    </w:rPr>
                    <w:t>2016</w:t>
                  </w:r>
                  <w:r>
                    <w:t>, conforme disposto no parágraf</w:t>
                  </w:r>
                  <w:r>
                    <w:t>o primeiro desta cláusula. 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 xml:space="preserve">   O desconto previsto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 corresponderá a </w:t>
                  </w:r>
                  <w:r>
                    <w:rPr>
                      <w:rStyle w:val="Forte"/>
                    </w:rPr>
                    <w:t>1,5% (um virgula cinco por cento)</w:t>
                  </w:r>
                  <w:r>
                    <w:t xml:space="preserve"> do salário mensal do trabalhador - devido nos meses competência </w:t>
                  </w:r>
                  <w:r>
                    <w:rPr>
                      <w:rStyle w:val="Forte"/>
                    </w:rPr>
                    <w:t>AGOSTO</w:t>
                  </w:r>
                  <w:r>
                    <w:t xml:space="preserve"> e </w:t>
                  </w:r>
                  <w:r>
                    <w:rPr>
                      <w:rStyle w:val="Forte"/>
                    </w:rPr>
                    <w:t>NOVEMBRO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A importância resultante dos </w:t>
                  </w:r>
                  <w:r>
                    <w:t>respectivos descontos previstos no parágrafo anterior, deverá ser recolhida até o dia 10 (dez) do mês subseqüente, através de guia própria  fornecida pela Federação, sob pena de multa de 20% (vinte por cento) do seu valor, cujo ônus caberá ao empregador.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</w:t>
                  </w:r>
                  <w:r>
                    <w:rPr>
                      <w:rStyle w:val="Forte"/>
                    </w:rPr>
                    <w:t xml:space="preserve"> 3º</w:t>
                  </w:r>
                  <w:r>
                    <w:t>   Tratam os referidos descontos de uma relação exclusiva das entidades profissionais e da categoria representada, cuja decisão foi tomada em assembleia geral, cabendo tão somente ao empregador (escolas) a responsabilidade de efetivar os mesmos e efetua</w:t>
                  </w:r>
                  <w:r>
                    <w:t>r os consequentes recolhimentos nos prazos estabelecidos, assumindo o sindicato profissional total responsabilidade por toda e qualquer demanda judicial decorrente desta cláusula.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 xml:space="preserve">  Não incidirá o desconto sobre o salário do trabalhador que comprovar, </w:t>
                  </w:r>
                  <w:r>
                    <w:t xml:space="preserve">expressamente, ter </w:t>
                  </w:r>
                  <w:r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prevista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</w:t>
                  </w:r>
                  <w:r>
                    <w:t>mo Tribunal Federal.</w:t>
                  </w:r>
                </w:p>
                <w:p w:rsidR="00000000" w:rsidRDefault="00CB27E9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Assistencial</w:t>
                  </w:r>
                  <w:r>
                    <w:t xml:space="preserve">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LÁUSULA SÉTIMA - DA CONTRIBUIÇÃO PARA O SISTEMA CONFEDERATIVO 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</w:t>
                  </w:r>
                  <w:r>
                    <w:t xml:space="preserve">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USULA OITAVA - DA MULTA </w:t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r>
                    <w:t>As partes em atendimento ao que determina o art. 613, Inciso VIII, da CLT, atribuem a quem infringir o presente acordo a multa de R$ 481,00 (quatrocentos e oitenta e um reais), por infração, a ser paga ao empregado ou empregador, c</w:t>
                  </w:r>
                  <w:r>
                    <w:t>onforme o caso, sem prejuízo do cumprimento.</w:t>
                  </w:r>
                </w:p>
                <w:p w:rsidR="00000000" w:rsidRDefault="00CB27E9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B27E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ESTABELECIMENTOS DE ENSINO DO ESTADO DE</w:t>
                        </w:r>
                      </w:p>
                      <w:p w:rsidR="00000000" w:rsidRDefault="00CB27E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CATARINA – 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ADEMIR MIGUEL SALINI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AUXILIARES DA ADMINISTRAÇÃO ESCOL</w:t>
                        </w:r>
                        <w:r>
                          <w:rPr>
                            <w:rFonts w:eastAsia="Times New Roman"/>
                          </w:rPr>
                          <w:t xml:space="preserve">AR DO OESTE DE </w:t>
                        </w:r>
                      </w:p>
                      <w:p w:rsidR="00000000" w:rsidRDefault="00CB27E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SANTA CATARINA - SAAEOESTE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CB27E9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CB27E9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CB27E9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CB27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B27E9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02B7"/>
    <w:multiLevelType w:val="multilevel"/>
    <w:tmpl w:val="A85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438D"/>
    <w:multiLevelType w:val="multilevel"/>
    <w:tmpl w:val="7B6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7E9"/>
    <w:rsid w:val="00C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814_20162016_05_25T10_53_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2016-05-31T13:36:00Z</dcterms:created>
  <dcterms:modified xsi:type="dcterms:W3CDTF">2016-05-31T13:36:00Z</dcterms:modified>
</cp:coreProperties>
</file>